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918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blPrEx/>
        <w:trPr>
          <w:trHeight w:val="1713"/>
        </w:trPr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jc w:val="right"/>
        <w:keepLines/>
        <w:keepNext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</w:p>
    <w:p>
      <w:pPr>
        <w:keepLines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keepLines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keepLines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keepLines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keepLines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keepLines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keepLines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keepLines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keepLines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keepLines/>
        <w:keepNext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center"/>
        <w:keepLines/>
        <w:keepNext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Технические требования на выполнение работ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</w:p>
    <w:p>
      <w:pPr>
        <w:jc w:val="center"/>
        <w:keepLines/>
        <w:keepNext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r>
    </w:p>
    <w:p>
      <w:pPr>
        <w:jc w:val="center"/>
        <w:keepLines/>
        <w:keepNext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ОКПД2 43.3 В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ыполнение работ по ремонту зданий и сооружений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r>
    </w:p>
    <w:p>
      <w:pPr>
        <w:jc w:val="center"/>
        <w:keepLines/>
        <w:keepNext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СП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«ТЭЦ Восточная», г. Владивосток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r>
    </w:p>
    <w:p>
      <w:pPr>
        <w:jc w:val="center"/>
        <w:keepLines/>
        <w:keepNext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 Л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от №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t xml:space="preserve">11038008-РЕМ ПРОД-2026-ДГК-ВосТЭЦ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r>
    </w:p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  <w:br w:type="page" w:clear="all"/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СОДЕРЖАНИЕ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</w:p>
    <w:p>
      <w:pPr>
        <w:pStyle w:val="1077"/>
        <w:tabs>
          <w:tab w:val="left" w:pos="567" w:leader="none"/>
          <w:tab w:val="right" w:pos="9911" w:leader="dot"/>
        </w:tabs>
        <w:rPr>
          <w:rFonts w:ascii="Times New Roman" w:hAnsi="Times New Roman" w:cs="Times New Roman"/>
          <w:caps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i/>
          <w:sz w:val="22"/>
          <w:szCs w:val="22"/>
        </w:rPr>
        <w:fldChar w:fldCharType="begin"/>
      </w:r>
      <w:r>
        <w:rPr>
          <w:rFonts w:ascii="Times New Roman" w:hAnsi="Times New Roman" w:eastAsia="Times New Roman" w:cs="Times New Roman"/>
          <w:b w:val="0"/>
          <w:i/>
          <w:sz w:val="22"/>
          <w:szCs w:val="22"/>
        </w:rPr>
        <w:instrText xml:space="preserve"> TOC \o "1-4" \h \z \u </w:instrText>
      </w:r>
      <w:r>
        <w:rPr>
          <w:rFonts w:ascii="Times New Roman" w:hAnsi="Times New Roman" w:eastAsia="Times New Roman" w:cs="Times New Roman"/>
          <w:b w:val="0"/>
          <w:i/>
          <w:sz w:val="22"/>
          <w:szCs w:val="22"/>
        </w:rPr>
        <w:fldChar w:fldCharType="separate"/>
      </w:r>
      <w:r>
        <w:rPr>
          <w:rFonts w:ascii="Times New Roman" w:hAnsi="Times New Roman" w:eastAsia="Times New Roman" w:cs="Times New Roman"/>
          <w:b w:val="0"/>
          <w:bCs/>
          <w:i/>
          <w:sz w:val="22"/>
          <w:szCs w:val="22"/>
        </w:rPr>
      </w:r>
      <w:hyperlink w:tooltip="#_Toc1" w:anchor="_Toc1" w:history="1">
        <w:r>
          <w:rPr>
            <w:rFonts w:ascii="Times New Roman" w:hAnsi="Times New Roman" w:eastAsia="Times New Roman" w:cs="Times New Roman"/>
            <w:sz w:val="22"/>
            <w:szCs w:val="22"/>
          </w:rPr>
          <w:t xml:space="preserve">1.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Общие сведения</w:t>
        </w:r>
        <w:r>
          <w:rPr>
            <w:rStyle w:val="1079"/>
            <w:rFonts w:ascii="Times New Roman" w:hAnsi="Times New Roman" w:eastAsia="Times New Roman" w:cs="Times New Roman"/>
            <w:caps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_Toc1 \h</w:instrText>
          <w:fldChar w:fldCharType="separate"/>
          <w:t xml:space="preserve">3</w:t>
          <w:fldChar w:fldCharType="end"/>
        </w:r>
      </w:hyperlink>
      <w:r>
        <w:rPr>
          <w:rFonts w:ascii="Times New Roman" w:hAnsi="Times New Roman" w:cs="Times New Roman"/>
          <w:caps/>
          <w:sz w:val="22"/>
          <w:szCs w:val="22"/>
        </w:rPr>
      </w:r>
      <w:r>
        <w:rPr>
          <w:rFonts w:ascii="Times New Roman" w:hAnsi="Times New Roman" w:cs="Times New Roman"/>
          <w:caps/>
          <w:sz w:val="22"/>
          <w:szCs w:val="22"/>
        </w:rPr>
      </w:r>
    </w:p>
    <w:p>
      <w:pPr>
        <w:pStyle w:val="1090"/>
        <w:tabs>
          <w:tab w:val="left" w:pos="1417" w:leader="none"/>
          <w:tab w:val="right" w:pos="9911" w:leader="dot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hyperlink w:tooltip="#_Toc2" w:anchor="_Toc2" w:history="1">
        <w:r>
          <w:rPr>
            <w:rFonts w:ascii="Times New Roman" w:hAnsi="Times New Roman" w:eastAsia="Times New Roman" w:cs="Times New Roman"/>
            <w:sz w:val="22"/>
            <w:szCs w:val="22"/>
          </w:rPr>
          <w:t xml:space="preserve">1.1.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Обозначения и сокращения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_Toc2 \h</w:instrText>
          <w:fldChar w:fldCharType="separate"/>
          <w:t xml:space="preserve">3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90"/>
        <w:tabs>
          <w:tab w:val="left" w:pos="1417" w:leader="none"/>
          <w:tab w:val="right" w:pos="9911" w:leader="dot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hyperlink w:tooltip="#_Toc3" w:anchor="_Toc3" w:history="1">
        <w:r>
          <w:rPr>
            <w:rFonts w:ascii="Times New Roman" w:hAnsi="Times New Roman" w:eastAsia="Times New Roman" w:cs="Times New Roman"/>
            <w:sz w:val="22"/>
            <w:szCs w:val="22"/>
          </w:rPr>
          <w:t xml:space="preserve">1.2.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Наименование закупаемой продукции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_Toc3 \h</w:instrText>
          <w:fldChar w:fldCharType="separate"/>
          <w:t xml:space="preserve">3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90"/>
        <w:tabs>
          <w:tab w:val="left" w:pos="1417" w:leader="none"/>
          <w:tab w:val="right" w:pos="9911" w:leader="dot"/>
        </w:tabs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hyperlink w:tooltip="#_Toc5" w:anchor="_Toc5" w:history="1">
        <w:r>
          <w:rPr>
            <w:rFonts w:ascii="Times New Roman" w:hAnsi="Times New Roman" w:eastAsia="Times New Roman" w:cs="Times New Roman"/>
            <w:sz w:val="22"/>
            <w:szCs w:val="22"/>
          </w:rPr>
          <w:t xml:space="preserve">1.3.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079"/>
            <w:rFonts w:ascii="Times New Roman" w:hAnsi="Times New Roman" w:eastAsia="Times New Roman" w:cs="Times New Roman"/>
            <w:i w:val="0"/>
            <w:iCs w:val="0"/>
            <w:sz w:val="22"/>
            <w:szCs w:val="22"/>
          </w:rPr>
          <w:t xml:space="preserve">Цель </w:t>
        </w:r>
        <w:r>
          <w:rPr>
            <w:rStyle w:val="1079"/>
            <w:rFonts w:ascii="Times New Roman" w:hAnsi="Times New Roman" w:eastAsia="Times New Roman" w:cs="Times New Roman"/>
            <w:i w:val="0"/>
            <w:iCs w:val="0"/>
            <w:sz w:val="22"/>
            <w:szCs w:val="22"/>
          </w:rPr>
          <w:t xml:space="preserve">выполнения работ</w:t>
        </w:r>
        <w:r>
          <w:rPr>
            <w:rStyle w:val="1079"/>
            <w:rFonts w:ascii="Times New Roman" w:hAnsi="Times New Roman" w:eastAsia="Times New Roman" w:cs="Times New Roman"/>
            <w:i w:val="0"/>
            <w:iCs w:val="0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_Toc5 \h</w:instrText>
          <w:fldChar w:fldCharType="separate"/>
          <w:t xml:space="preserve">3</w:t>
          <w:fldChar w:fldCharType="end"/>
        </w:r>
      </w:hyperlink>
      <w:r>
        <w:rPr>
          <w:rFonts w:ascii="Times New Roman" w:hAnsi="Times New Roman" w:cs="Times New Roman"/>
          <w:i w:val="0"/>
          <w:sz w:val="22"/>
          <w:szCs w:val="22"/>
        </w:rPr>
      </w:r>
      <w:r>
        <w:rPr>
          <w:rFonts w:ascii="Times New Roman" w:hAnsi="Times New Roman" w:cs="Times New Roman"/>
          <w:i w:val="0"/>
          <w:sz w:val="22"/>
          <w:szCs w:val="22"/>
        </w:rPr>
      </w:r>
    </w:p>
    <w:p>
      <w:pPr>
        <w:pStyle w:val="1090"/>
        <w:tabs>
          <w:tab w:val="left" w:pos="1417" w:leader="none"/>
          <w:tab w:val="right" w:pos="9911" w:leader="dot"/>
        </w:tabs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hyperlink w:tooltip="#_Toc6" w:anchor="_Toc6" w:history="1">
        <w:r>
          <w:rPr>
            <w:rFonts w:ascii="Times New Roman" w:hAnsi="Times New Roman" w:eastAsia="Times New Roman" w:cs="Times New Roman"/>
            <w:sz w:val="22"/>
            <w:szCs w:val="22"/>
          </w:rPr>
          <w:t xml:space="preserve">1.4.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079"/>
            <w:rFonts w:ascii="Times New Roman" w:hAnsi="Times New Roman" w:eastAsia="Times New Roman" w:cs="Times New Roman"/>
            <w:i w:val="0"/>
            <w:iCs w:val="0"/>
            <w:sz w:val="22"/>
            <w:szCs w:val="22"/>
          </w:rPr>
          <w:t xml:space="preserve">Существующее положение</w:t>
        </w:r>
        <w:r>
          <w:rPr>
            <w:rStyle w:val="1079"/>
            <w:rFonts w:ascii="Times New Roman" w:hAnsi="Times New Roman" w:eastAsia="Times New Roman" w:cs="Times New Roman"/>
            <w:i w:val="0"/>
            <w:iCs w:val="0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_Toc6 \h</w:instrText>
          <w:fldChar w:fldCharType="separate"/>
          <w:t xml:space="preserve">3</w:t>
          <w:fldChar w:fldCharType="end"/>
        </w:r>
      </w:hyperlink>
      <w:r>
        <w:rPr>
          <w:rFonts w:ascii="Times New Roman" w:hAnsi="Times New Roman" w:cs="Times New Roman"/>
          <w:i w:val="0"/>
          <w:sz w:val="22"/>
          <w:szCs w:val="22"/>
        </w:rPr>
      </w:r>
      <w:r>
        <w:rPr>
          <w:rFonts w:ascii="Times New Roman" w:hAnsi="Times New Roman" w:cs="Times New Roman"/>
          <w:i w:val="0"/>
          <w:sz w:val="22"/>
          <w:szCs w:val="22"/>
        </w:rPr>
      </w:r>
    </w:p>
    <w:p>
      <w:pPr>
        <w:pStyle w:val="1077"/>
        <w:tabs>
          <w:tab w:val="right" w:pos="9911" w:leader="dot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hyperlink w:tooltip="#_Toc7" w:anchor="_Toc7" w:history="1"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Таблица 1. Перечень объектов заказчика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_Toc7 \h</w:instrText>
          <w:fldChar w:fldCharType="separate"/>
          <w:t xml:space="preserve">3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90"/>
        <w:tabs>
          <w:tab w:val="left" w:pos="1417" w:leader="none"/>
          <w:tab w:val="right" w:pos="9911" w:leader="dot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hyperlink w:tooltip="#_Toc8" w:anchor="_Toc8" w:history="1">
        <w:r>
          <w:rPr>
            <w:rFonts w:ascii="Times New Roman" w:hAnsi="Times New Roman" w:eastAsia="Times New Roman" w:cs="Times New Roman"/>
            <w:sz w:val="22"/>
            <w:szCs w:val="22"/>
          </w:rPr>
          <w:t xml:space="preserve">1.5.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Информация в отношении исполнения договора, 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которая должна быть учтена при подготовке заявки 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(в том числе перечень ресурсов, услуг и документов, предоставляемых заказчиком на этапе исполнения договора)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 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_Toc8 \h</w:instrText>
          <w:fldChar w:fldCharType="separate"/>
          <w:t xml:space="preserve">4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77"/>
        <w:tabs>
          <w:tab w:val="left" w:pos="567" w:leader="none"/>
          <w:tab w:val="right" w:pos="9911" w:leader="dot"/>
        </w:tabs>
        <w:rPr>
          <w:rFonts w:ascii="Times New Roman" w:hAnsi="Times New Roman" w:cs="Times New Roman"/>
          <w:iCs/>
          <w:caps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hyperlink w:tooltip="#_Toc10" w:anchor="_Toc10" w:history="1">
        <w:r>
          <w:rPr>
            <w:rFonts w:ascii="Times New Roman" w:hAnsi="Times New Roman" w:eastAsia="Times New Roman" w:cs="Times New Roman"/>
            <w:sz w:val="22"/>
            <w:szCs w:val="22"/>
          </w:rPr>
          <w:t xml:space="preserve">2.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079"/>
            <w:rFonts w:ascii="Times New Roman" w:hAnsi="Times New Roman" w:eastAsia="Times New Roman" w:cs="Times New Roman"/>
            <w:iCs/>
            <w:sz w:val="22"/>
            <w:szCs w:val="22"/>
          </w:rPr>
          <w:t xml:space="preserve">Требования к продукции</w:t>
        </w:r>
        <w:r>
          <w:rPr>
            <w:rStyle w:val="1079"/>
            <w:rFonts w:ascii="Times New Roman" w:hAnsi="Times New Roman" w:eastAsia="Times New Roman" w:cs="Times New Roman"/>
            <w:iCs/>
            <w:caps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_Toc10 \h</w:instrText>
          <w:fldChar w:fldCharType="separate"/>
          <w:t xml:space="preserve">4</w:t>
          <w:fldChar w:fldCharType="end"/>
        </w:r>
      </w:hyperlink>
      <w:r>
        <w:rPr>
          <w:rFonts w:ascii="Times New Roman" w:hAnsi="Times New Roman" w:cs="Times New Roman"/>
          <w:iCs/>
          <w:caps/>
          <w:sz w:val="22"/>
          <w:szCs w:val="22"/>
        </w:rPr>
      </w:r>
      <w:r>
        <w:rPr>
          <w:rFonts w:ascii="Times New Roman" w:hAnsi="Times New Roman" w:cs="Times New Roman"/>
          <w:iCs/>
          <w:caps/>
          <w:sz w:val="22"/>
          <w:szCs w:val="22"/>
        </w:rPr>
      </w:r>
    </w:p>
    <w:p>
      <w:pPr>
        <w:pStyle w:val="1090"/>
        <w:tabs>
          <w:tab w:val="left" w:pos="1417" w:leader="none"/>
          <w:tab w:val="right" w:pos="9911" w:leader="dot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hyperlink w:tooltip="#_Toc11" w:anchor="_Toc11" w:history="1">
        <w:r>
          <w:rPr>
            <w:rFonts w:ascii="Times New Roman" w:hAnsi="Times New Roman" w:eastAsia="Times New Roman" w:cs="Times New Roman"/>
            <w:sz w:val="22"/>
            <w:szCs w:val="22"/>
          </w:rPr>
          <w:t xml:space="preserve">2.1.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Требования к объемам и срокам выполнения работ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_Toc11 \h</w:instrText>
          <w:fldChar w:fldCharType="separate"/>
          <w:t xml:space="preserve">4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78"/>
        <w:tabs>
          <w:tab w:val="left" w:pos="1134" w:leader="none"/>
          <w:tab w:val="right" w:pos="9911" w:leader="dot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hyperlink w:tooltip="#_Toc12" w:anchor="_Toc12" w:history="1">
        <w:r>
          <w:rPr>
            <w:rFonts w:ascii="Times New Roman" w:hAnsi="Times New Roman" w:eastAsia="Times New Roman" w:cs="Times New Roman"/>
            <w:sz w:val="22"/>
            <w:szCs w:val="22"/>
          </w:rPr>
          <w:t xml:space="preserve">2.1.1.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Требования к видам и объемам работ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_Toc12 \h</w:instrText>
          <w:fldChar w:fldCharType="separate"/>
          <w:t xml:space="preserve">4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77"/>
        <w:tabs>
          <w:tab w:val="right" w:pos="9911" w:leader="dot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hyperlink w:tooltip="#_Toc13" w:anchor="_Toc13" w:history="1"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Таблица 2. Перечень 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и объем выполняемых работ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t xml:space="preserve">5</w:t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78"/>
        <w:tabs>
          <w:tab w:val="left" w:pos="1134" w:leader="none"/>
          <w:tab w:val="right" w:pos="9911" w:leader="dot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hyperlink w:tooltip="#_Toc14" w:anchor="_Toc14" w:history="1">
        <w:r>
          <w:rPr>
            <w:rFonts w:ascii="Times New Roman" w:hAnsi="Times New Roman" w:eastAsia="Times New Roman" w:cs="Times New Roman"/>
            <w:sz w:val="22"/>
            <w:szCs w:val="22"/>
          </w:rPr>
          <w:t xml:space="preserve">2.1.2.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Требования 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к срокам выполнения работ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t xml:space="preserve">5</w:t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77"/>
        <w:tabs>
          <w:tab w:val="right" w:pos="9911" w:leader="dot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hyperlink w:tooltip="#_Toc15" w:anchor="_Toc15" w:history="1"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  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Таблица 3. 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Требования по срокам 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выполнения работ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t xml:space="preserve">5</w:t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90"/>
        <w:tabs>
          <w:tab w:val="left" w:pos="1417" w:leader="none"/>
          <w:tab w:val="right" w:pos="9911" w:leader="dot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hyperlink w:tooltip="#_Toc16" w:anchor="_Toc16" w:history="1">
        <w:r>
          <w:rPr>
            <w:rFonts w:ascii="Times New Roman" w:hAnsi="Times New Roman" w:eastAsia="Times New Roman" w:cs="Times New Roman"/>
            <w:sz w:val="22"/>
            <w:szCs w:val="22"/>
          </w:rPr>
          <w:t xml:space="preserve">2.2.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Требования к качеству работ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_Toc16 \h</w:instrText>
          <w:fldChar w:fldCharType="separate"/>
          <w:t xml:space="preserve">6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77"/>
        <w:tabs>
          <w:tab w:val="right" w:pos="9911" w:leader="dot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hyperlink w:tooltip="#_Toc17" w:anchor="_Toc17" w:history="1"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Таблица 4. Требования к 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качеству работ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 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_Toc17 \h</w:instrText>
          <w:fldChar w:fldCharType="separate"/>
          <w:t xml:space="preserve">6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77"/>
        <w:tabs>
          <w:tab w:val="left" w:pos="567" w:leader="none"/>
          <w:tab w:val="right" w:pos="9911" w:leader="dot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hyperlink w:tooltip="#_Toc18" w:anchor="_Toc18" w:history="1">
        <w:r>
          <w:rPr>
            <w:rFonts w:ascii="Times New Roman" w:hAnsi="Times New Roman" w:eastAsia="Times New Roman" w:cs="Times New Roman"/>
            <w:sz w:val="22"/>
            <w:szCs w:val="22"/>
          </w:rPr>
          <w:t xml:space="preserve">3.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Требования к документации по ценообразованию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 на этапе закупки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_Toc18 \h</w:instrText>
          <w:fldChar w:fldCharType="separate"/>
          <w:t xml:space="preserve">18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77"/>
        <w:tabs>
          <w:tab w:val="left" w:pos="567" w:leader="none"/>
          <w:tab w:val="right" w:pos="9911" w:leader="dot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hyperlink w:tooltip="#_Toc19" w:anchor="_Toc19" w:history="1">
        <w:r>
          <w:rPr>
            <w:rFonts w:ascii="Times New Roman" w:hAnsi="Times New Roman" w:eastAsia="Times New Roman" w:cs="Times New Roman"/>
            <w:sz w:val="22"/>
            <w:szCs w:val="22"/>
          </w:rPr>
          <w:t xml:space="preserve">4.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  <w:t xml:space="preserve">Требования к документации по ценообразованию на этапе заключения (исполнения) договора</w:t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_Toc19 \h</w:instrText>
          <w:fldChar w:fldCharType="separate"/>
          <w:t xml:space="preserve">19</w:t>
          <w:fldChar w:fldCharType="end"/>
        </w:r>
      </w:hyperlink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077"/>
        <w:tabs>
          <w:tab w:val="left" w:pos="567" w:leader="none"/>
          <w:tab w:val="right" w:pos="9911" w:leader="dot"/>
        </w:tabs>
        <w:rPr>
          <w:rFonts w:ascii="Times New Roman" w:hAnsi="Times New Roman" w:cs="Times New Roman"/>
          <w:iCs/>
          <w:caps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hyperlink w:tooltip="#_Toc20" w:anchor="_Toc20" w:history="1">
        <w:r>
          <w:rPr>
            <w:rFonts w:ascii="Times New Roman" w:hAnsi="Times New Roman" w:eastAsia="Times New Roman" w:cs="Times New Roman"/>
            <w:sz w:val="22"/>
            <w:szCs w:val="22"/>
          </w:rPr>
          <w:t xml:space="preserve">5.</w:t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Style w:val="1079"/>
            <w:rFonts w:ascii="Times New Roman" w:hAnsi="Times New Roman" w:eastAsia="Times New Roman" w:cs="Times New Roman"/>
            <w:sz w:val="22"/>
            <w:szCs w:val="22"/>
          </w:rPr>
        </w:r>
        <w:r>
          <w:rPr>
            <w:rStyle w:val="1079"/>
            <w:rFonts w:ascii="Times New Roman" w:hAnsi="Times New Roman" w:eastAsia="Times New Roman" w:cs="Times New Roman"/>
            <w:iCs/>
            <w:sz w:val="22"/>
            <w:szCs w:val="22"/>
          </w:rPr>
          <w:t xml:space="preserve">Приложения</w:t>
        </w:r>
        <w:r>
          <w:rPr>
            <w:rStyle w:val="1079"/>
            <w:rFonts w:ascii="Times New Roman" w:hAnsi="Times New Roman" w:eastAsia="Times New Roman" w:cs="Times New Roman"/>
            <w:iCs/>
            <w:caps/>
            <w:sz w:val="22"/>
            <w:szCs w:val="22"/>
          </w:rPr>
        </w:r>
        <w:r>
          <w:rPr>
            <w:rFonts w:ascii="Times New Roman" w:hAnsi="Times New Roman" w:eastAsia="Times New Roman" w:cs="Times New Roman"/>
            <w:sz w:val="22"/>
            <w:szCs w:val="22"/>
          </w:rPr>
          <w:tab/>
        </w:r>
        <w:r>
          <w:rPr>
            <w:rFonts w:ascii="Times New Roman" w:hAnsi="Times New Roman" w:eastAsia="Times New Roman" w:cs="Times New Roman"/>
            <w:sz w:val="22"/>
            <w:szCs w:val="22"/>
          </w:rPr>
          <w:fldChar w:fldCharType="begin"/>
          <w:instrText xml:space="preserve">PAGEREF _Toc20 \h</w:instrText>
          <w:fldChar w:fldCharType="separate"/>
          <w:t xml:space="preserve">20</w:t>
          <w:fldChar w:fldCharType="end"/>
        </w:r>
      </w:hyperlink>
      <w:r>
        <w:rPr>
          <w:rFonts w:ascii="Times New Roman" w:hAnsi="Times New Roman" w:cs="Times New Roman"/>
          <w:iCs/>
          <w:caps/>
          <w:sz w:val="22"/>
          <w:szCs w:val="22"/>
        </w:rPr>
      </w:r>
      <w:r>
        <w:rPr>
          <w:rFonts w:ascii="Times New Roman" w:hAnsi="Times New Roman" w:cs="Times New Roman"/>
          <w:iCs/>
          <w:caps/>
          <w:sz w:val="22"/>
          <w:szCs w:val="22"/>
        </w:rPr>
      </w:r>
    </w:p>
    <w:p>
      <w:pPr>
        <w:pStyle w:val="898"/>
        <w:rPr>
          <w:rFonts w:ascii="Times New Roman" w:hAnsi="Times New Roman" w:cs="Times New Roman"/>
          <w:b w:val="0"/>
          <w:bCs/>
          <w:i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i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i/>
          <w:sz w:val="22"/>
          <w:szCs w:val="22"/>
        </w:rPr>
        <w:fldChar w:fldCharType="end"/>
      </w:r>
      <w:r>
        <w:rPr>
          <w:rFonts w:ascii="Times New Roman" w:hAnsi="Times New Roman" w:cs="Times New Roman"/>
          <w:b w:val="0"/>
          <w:bCs/>
          <w:i/>
          <w:sz w:val="22"/>
          <w:szCs w:val="22"/>
        </w:rPr>
      </w:r>
      <w:r>
        <w:rPr>
          <w:rFonts w:ascii="Times New Roman" w:hAnsi="Times New Roman" w:cs="Times New Roman"/>
          <w:b w:val="0"/>
          <w:bCs/>
          <w:i/>
          <w:sz w:val="22"/>
          <w:szCs w:val="22"/>
        </w:rPr>
      </w:r>
    </w:p>
    <w:p>
      <w:pPr>
        <w:jc w:val="center"/>
        <w:keepLines/>
        <w:keepNext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eastAsia="Times New Roman" w:cs="Times New Roman"/>
          <w:b/>
          <w:i/>
          <w:sz w:val="22"/>
          <w:szCs w:val="22"/>
        </w:rPr>
        <w:br w:type="page" w:clear="all"/>
      </w:r>
      <w:r>
        <w:rPr>
          <w:rFonts w:ascii="Times New Roman" w:hAnsi="Times New Roman" w:cs="Times New Roman"/>
          <w:b/>
          <w:i/>
          <w:sz w:val="22"/>
          <w:szCs w:val="22"/>
        </w:rPr>
      </w:r>
      <w:r>
        <w:rPr>
          <w:rFonts w:ascii="Times New Roman" w:hAnsi="Times New Roman" w:cs="Times New Roman"/>
          <w:b/>
          <w:i/>
          <w:sz w:val="22"/>
          <w:szCs w:val="22"/>
        </w:rPr>
      </w:r>
    </w:p>
    <w:p>
      <w:pPr>
        <w:pStyle w:val="897"/>
        <w:ind w:left="357" w:hanging="357"/>
        <w:jc w:val="center"/>
        <w:keepLines/>
        <w:rPr>
          <w:rFonts w:ascii="Times New Roman" w:hAnsi="Times New Roman" w:cs="Times New Roman"/>
          <w:caps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9" w:name="_Toc1"/>
      <w:r>
        <w:rPr>
          <w:rFonts w:ascii="Times New Roman" w:hAnsi="Times New Roman" w:eastAsia="Times New Roman" w:cs="Times New Roman"/>
          <w:sz w:val="22"/>
          <w:szCs w:val="22"/>
        </w:rPr>
        <w:t xml:space="preserve">Общие сведения</w:t>
      </w:r>
      <w:r>
        <w:rPr>
          <w:rFonts w:ascii="Times New Roman" w:hAnsi="Times New Roman" w:eastAsia="Times New Roman" w:cs="Times New Roman"/>
          <w:caps/>
          <w:sz w:val="22"/>
          <w:szCs w:val="22"/>
        </w:rPr>
      </w:r>
      <w:bookmarkEnd w:id="49"/>
      <w:r>
        <w:rPr>
          <w:rFonts w:ascii="Times New Roman" w:hAnsi="Times New Roman" w:cs="Times New Roman"/>
          <w:caps/>
          <w:sz w:val="22"/>
          <w:szCs w:val="22"/>
        </w:rPr>
      </w:r>
      <w:r>
        <w:rPr>
          <w:rFonts w:ascii="Times New Roman" w:hAnsi="Times New Roman" w:cs="Times New Roman"/>
          <w:caps/>
          <w:sz w:val="22"/>
          <w:szCs w:val="22"/>
        </w:rPr>
      </w:r>
    </w:p>
    <w:p>
      <w:pPr>
        <w:pStyle w:val="90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50" w:name="_Toc2"/>
      <w:r>
        <w:rPr>
          <w:rFonts w:ascii="Times New Roman" w:hAnsi="Times New Roman" w:eastAsia="Times New Roman" w:cs="Times New Roman"/>
          <w:sz w:val="22"/>
          <w:szCs w:val="22"/>
        </w:rPr>
        <w:t xml:space="preserve">Обозначения и сокращения</w:t>
      </w:r>
      <w:bookmarkEnd w:id="50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978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shd w:val="clear" w:color="ffffff" w:fill="ffffff"/>
            <w:tcW w:w="1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9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Инженерно-технические ресурсы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ffffff" w:fill="ffffff"/>
            <w:tcW w:w="1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МТР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9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Материально-технические ресурсы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ffffff" w:fill="ffffff"/>
            <w:tcW w:w="1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НТД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9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Нормативно техническая документация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ffffff" w:fill="ffffff"/>
            <w:tcW w:w="1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9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Проект производства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ffffff" w:fill="ffffff"/>
            <w:tcW w:w="1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РД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9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Руководящий документ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ffffff" w:fill="ffffff"/>
            <w:tcW w:w="1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СНиП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9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Строительные нормы и правила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ffffff" w:fill="ffffff"/>
            <w:tcW w:w="1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99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Технические требования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Style w:val="1140"/>
                <w:rFonts w:ascii="Times New Roman" w:hAnsi="Times New Roman" w:eastAsia="Times New Roman" w:cs="Times New Roman"/>
                <w:b w:val="0"/>
                <w:bCs/>
                <w:i w:val="0"/>
                <w:iCs/>
                <w:sz w:val="22"/>
                <w:szCs w:val="22"/>
                <w:shd w:val="clear" w:color="auto" w:fill="ffffff" w:themeFill="background1"/>
              </w:rPr>
              <w:t xml:space="preserve">Свод правил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Style w:val="1140"/>
                <w:rFonts w:ascii="Times New Roman" w:hAnsi="Times New Roman" w:eastAsia="Times New Roman" w:cs="Times New Roman"/>
                <w:b w:val="0"/>
                <w:bCs/>
                <w:i w:val="0"/>
                <w:iCs/>
                <w:sz w:val="22"/>
                <w:szCs w:val="22"/>
                <w:shd w:val="clear" w:color="auto" w:fill="ffffff" w:themeFill="background1"/>
              </w:rPr>
              <w:t xml:space="preserve">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Style w:val="1140"/>
                <w:rFonts w:ascii="Times New Roman" w:hAnsi="Times New Roman" w:eastAsia="Times New Roman" w:cs="Times New Roman"/>
                <w:b w:val="0"/>
                <w:bCs/>
                <w:i w:val="0"/>
                <w:iCs/>
                <w:sz w:val="22"/>
                <w:szCs w:val="22"/>
                <w:shd w:val="clear" w:color="auto" w:fill="ffffff" w:themeFill="background1"/>
              </w:rPr>
              <w:t xml:space="preserve">Стандарт организации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178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Style w:val="1140"/>
                <w:rFonts w:ascii="Times New Roman" w:hAnsi="Times New Roman" w:eastAsia="Times New Roman" w:cs="Times New Roman"/>
                <w:b w:val="0"/>
                <w:bCs/>
                <w:i w:val="0"/>
                <w:iCs/>
                <w:sz w:val="22"/>
                <w:szCs w:val="22"/>
                <w:shd w:val="clear" w:color="auto" w:fill="ffffff" w:themeFill="background1"/>
              </w:rPr>
              <w:t xml:space="preserve">ВСН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Style w:val="1140"/>
                <w:rFonts w:ascii="Times New Roman" w:hAnsi="Times New Roman" w:eastAsia="Times New Roman" w:cs="Times New Roman"/>
                <w:b w:val="0"/>
                <w:bCs/>
                <w:i w:val="0"/>
                <w:iCs/>
                <w:sz w:val="22"/>
                <w:szCs w:val="22"/>
                <w:shd w:val="clear" w:color="auto" w:fill="ffffff" w:themeFill="background1"/>
              </w:rPr>
              <w:t xml:space="preserve">Ведомственные строительные нормы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90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51" w:name="_Toc3"/>
      <w:r>
        <w:rPr>
          <w:rFonts w:ascii="Times New Roman" w:hAnsi="Times New Roman" w:eastAsia="Times New Roman" w:cs="Times New Roman"/>
          <w:sz w:val="22"/>
          <w:szCs w:val="22"/>
        </w:rPr>
        <w:t xml:space="preserve">Наименование закупаемой продукции</w:t>
      </w:r>
      <w:bookmarkEnd w:id="51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00"/>
        <w:numPr>
          <w:ilvl w:val="0"/>
          <w:numId w:val="0"/>
        </w:numPr>
        <w:ind w:left="0" w:right="0" w:firstLine="567"/>
        <w:jc w:val="both"/>
        <w:rPr>
          <w:rFonts w:ascii="Times New Roman" w:hAnsi="Times New Roman" w:cs="Times New Roman"/>
          <w:bCs w:val="0"/>
          <w:i w:val="0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52" w:name="_Toc4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</w:rPr>
        <w:t xml:space="preserve">ОКПД2 43.3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</w:rPr>
        <w:t xml:space="preserve"> В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</w:rPr>
        <w:t xml:space="preserve">ыполнение работ по ремонту зданий и сооружений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</w:rPr>
        <w:t xml:space="preserve">СП «ТЭЦ Восточная», </w:t>
        <w:br/>
        <w:t xml:space="preserve">г. Владивосток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</w:rPr>
      </w:r>
      <w:bookmarkEnd w:id="52"/>
      <w:r>
        <w:rPr>
          <w:rFonts w:ascii="Times New Roman" w:hAnsi="Times New Roman" w:cs="Times New Roman"/>
          <w:bCs w:val="0"/>
          <w:i w:val="0"/>
          <w:sz w:val="22"/>
          <w:szCs w:val="22"/>
        </w:rPr>
      </w:r>
      <w:r>
        <w:rPr>
          <w:rFonts w:ascii="Times New Roman" w:hAnsi="Times New Roman" w:cs="Times New Roman"/>
          <w:bCs w:val="0"/>
          <w:i w:val="0"/>
          <w:sz w:val="22"/>
          <w:szCs w:val="22"/>
        </w:rPr>
      </w:r>
    </w:p>
    <w:p>
      <w:pPr>
        <w:pStyle w:val="900"/>
        <w:rPr>
          <w:rFonts w:ascii="Times New Roman" w:hAnsi="Times New Roman" w:cs="Times New Roman"/>
          <w:bCs w:val="0"/>
          <w:i w:val="0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53" w:name="_Toc5"/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Цель 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выполнения работ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</w:rPr>
      </w:r>
      <w:bookmarkEnd w:id="53"/>
      <w:r>
        <w:rPr>
          <w:rFonts w:ascii="Times New Roman" w:hAnsi="Times New Roman" w:cs="Times New Roman"/>
          <w:bCs w:val="0"/>
          <w:i w:val="0"/>
          <w:sz w:val="22"/>
          <w:szCs w:val="22"/>
        </w:rPr>
      </w:r>
      <w:r>
        <w:rPr>
          <w:rFonts w:ascii="Times New Roman" w:hAnsi="Times New Roman" w:cs="Times New Roman"/>
          <w:bCs w:val="0"/>
          <w:i w:val="0"/>
          <w:sz w:val="22"/>
          <w:szCs w:val="22"/>
        </w:rPr>
      </w:r>
    </w:p>
    <w:p>
      <w:pPr>
        <w:ind w:left="0" w:right="0" w:firstLine="567"/>
        <w:jc w:val="both"/>
        <w:spacing w:before="120" w:after="120"/>
        <w:widowControl w:val="off"/>
        <w:tabs>
          <w:tab w:val="left" w:pos="426" w:leader="none"/>
        </w:tabs>
        <w:rPr>
          <w:rFonts w:ascii="Times New Roman" w:hAnsi="Times New Roman" w:cs="Times New Roman"/>
          <w:i w:val="0"/>
          <w:iCs w:val="0"/>
          <w:sz w:val="22"/>
          <w:szCs w:val="22"/>
        </w:rPr>
      </w:pP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</w:rPr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Повышение надёжности, 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устранение физического износа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, поддержание 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зданий и сооружений в исправном нормативно-техническом состоянии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.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</w:r>
      <w:r>
        <w:rPr>
          <w:rFonts w:ascii="Times New Roman" w:hAnsi="Times New Roman" w:cs="Times New Roman"/>
          <w:i w:val="0"/>
          <w:iCs w:val="0"/>
          <w:sz w:val="22"/>
          <w:szCs w:val="22"/>
        </w:rPr>
      </w:r>
    </w:p>
    <w:p>
      <w:pPr>
        <w:pStyle w:val="900"/>
        <w:rPr>
          <w:rFonts w:ascii="Times New Roman" w:hAnsi="Times New Roman" w:cs="Times New Roman"/>
          <w:bCs w:val="0"/>
          <w:i w:val="0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54" w:name="_Toc6"/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Существующее положение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</w:rPr>
      </w:r>
      <w:bookmarkEnd w:id="54"/>
      <w:r>
        <w:rPr>
          <w:rFonts w:ascii="Times New Roman" w:hAnsi="Times New Roman" w:cs="Times New Roman"/>
          <w:bCs w:val="0"/>
          <w:i w:val="0"/>
          <w:sz w:val="22"/>
          <w:szCs w:val="22"/>
        </w:rPr>
      </w:r>
      <w:r>
        <w:rPr>
          <w:rFonts w:ascii="Times New Roman" w:hAnsi="Times New Roman" w:cs="Times New Roman"/>
          <w:bCs w:val="0"/>
          <w:i w:val="0"/>
          <w:sz w:val="22"/>
          <w:szCs w:val="22"/>
        </w:rPr>
      </w:r>
    </w:p>
    <w:p>
      <w:pPr>
        <w:ind w:left="0" w:right="0" w:firstLine="567"/>
        <w:jc w:val="both"/>
        <w:rPr>
          <w:rFonts w:ascii="Times New Roman" w:hAnsi="Times New Roman" w:cs="Times New Roman"/>
          <w:i w:val="0"/>
          <w:iCs w:val="0"/>
          <w:sz w:val="22"/>
          <w:szCs w:val="22"/>
        </w:rPr>
      </w:pP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1.4.1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ТЭЦ Восточная – структурное подразделение АО «Дальневосточная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генерирующая компания» (АО «ДГК»), входящее в Группу РусГидро, действует на территории г. Владивосток. Основные виды деятельности – производство электрической и тепловой энергии, транспортировка и реализация тепловой энергии населению и юридическим лицам.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</w:r>
      <w:r>
        <w:rPr>
          <w:rFonts w:ascii="Times New Roman" w:hAnsi="Times New Roman" w:cs="Times New Roman"/>
          <w:i w:val="0"/>
          <w:iCs w:val="0"/>
          <w:sz w:val="22"/>
          <w:szCs w:val="22"/>
        </w:rPr>
      </w:r>
    </w:p>
    <w:p>
      <w:pPr>
        <w:ind w:left="0" w:right="0" w:firstLine="567"/>
        <w:jc w:val="both"/>
        <w:rPr>
          <w:rFonts w:ascii="Times New Roman" w:hAnsi="Times New Roman" w:cs="Times New Roman"/>
          <w:i w:val="0"/>
          <w:iCs w:val="0"/>
          <w:sz w:val="22"/>
          <w:szCs w:val="22"/>
        </w:rPr>
      </w:pP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ТЭЦ Восточная представляет собой тепловую электростанцию с комбинированной выработкой электроэнергии и тепла. 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</w:r>
      <w:r>
        <w:rPr>
          <w:rFonts w:ascii="Times New Roman" w:hAnsi="Times New Roman" w:cs="Times New Roman"/>
          <w:i w:val="0"/>
          <w:iCs w:val="0"/>
          <w:sz w:val="22"/>
          <w:szCs w:val="22"/>
        </w:rPr>
      </w:r>
    </w:p>
    <w:p>
      <w:pPr>
        <w:pStyle w:val="897"/>
        <w:numPr>
          <w:ilvl w:val="0"/>
          <w:numId w:val="0"/>
        </w:numPr>
        <w:keepLines/>
        <w:spacing w:before="2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55" w:name="_Toc7"/>
      <w:r>
        <w:rPr>
          <w:rFonts w:ascii="Times New Roman" w:hAnsi="Times New Roman" w:eastAsia="Times New Roman" w:cs="Times New Roman"/>
          <w:sz w:val="22"/>
          <w:szCs w:val="22"/>
        </w:rPr>
        <w:t xml:space="preserve">Таблица 1. Перечень объектов заказчика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55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97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751"/>
        <w:gridCol w:w="1931"/>
        <w:gridCol w:w="2976"/>
        <w:gridCol w:w="1559"/>
      </w:tblGrid>
      <w:tr>
        <w:tblPrEx/>
        <w:trPr/>
        <w:tc>
          <w:tcPr>
            <w:tcW w:w="56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№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п/п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27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Наименование объекта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1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Расположение объекта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br/>
              <w:t xml:space="preserve">(место производства работ)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Наименование основного средства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br/>
              <w:t xml:space="preserve">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в отношении которого выполня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ю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тся работы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Примечания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W w:w="27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W w:w="19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881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75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tabs>
                <w:tab w:val="left" w:pos="425" w:leader="none"/>
              </w:tabs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Помещения и конструктивные элементы здания главного корпуса с АБК в осях 1-22, 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</w:p>
        </w:tc>
        <w:tc>
          <w:tcPr>
            <w:shd w:val="clear" w:color="ffffff" w:fill="ffffff"/>
            <w:tcW w:w="1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690074, СП «ТЭЦ Восточная» АО «ДГК»,                  г. Владивосток, ул. Снеговая, 22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trike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trike w:val="0"/>
                <w:sz w:val="22"/>
                <w:szCs w:val="22"/>
                <w:highlight w:val="white"/>
              </w:rPr>
              <w:t xml:space="preserve">Инв. № ПК000000000000000094</w:t>
            </w:r>
            <w:r>
              <w:rPr>
                <w:rFonts w:ascii="Times New Roman" w:hAnsi="Times New Roman" w:cs="Times New Roman"/>
                <w:i w:val="0"/>
                <w:iCs w:val="0"/>
                <w:strike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 w:val="0"/>
                <w:iCs w:val="0"/>
                <w:strike w:val="0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trHeight w:val="881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75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tabs>
                <w:tab w:val="left" w:pos="425" w:leader="none"/>
              </w:tabs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Помещения и конструктивные элементы здания КРУЭ 110кВ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</w:p>
        </w:tc>
        <w:tc>
          <w:tcPr>
            <w:shd w:val="clear" w:color="ffffff" w:fill="ffffff"/>
            <w:tcW w:w="193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Инв. № ПГ000000000000003898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trHeight w:val="881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75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tabs>
                <w:tab w:val="left" w:pos="425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Помещения и конструктивные элементы здания РУСН 6кВ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</w:tc>
        <w:tc>
          <w:tcPr>
            <w:shd w:val="clear" w:color="ffffff" w:fill="ffffff"/>
            <w:tcW w:w="193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Инв. № ПГ000000000000004072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trHeight w:val="881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75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tabs>
                <w:tab w:val="left" w:pos="425" w:leader="none"/>
              </w:tabs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Помещения и конструктивные элементы здания Пиковой водогрейной котельной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</w:p>
        </w:tc>
        <w:tc>
          <w:tcPr>
            <w:shd w:val="clear" w:color="ffffff" w:fill="ffffff"/>
            <w:tcW w:w="193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Инв. № ПГ000000000000004012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trHeight w:val="881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75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tabs>
                <w:tab w:val="left" w:pos="425" w:leader="none"/>
              </w:tabs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Помещения и конструктивные элементы здания Блока вспомогательных цехов с устройством ЦТП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</w:p>
        </w:tc>
        <w:tc>
          <w:tcPr>
            <w:shd w:val="clear" w:color="ffffff" w:fill="ffffff"/>
            <w:tcW w:w="193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Инв.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ПК000000000000000141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trHeight w:val="881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75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tabs>
                <w:tab w:val="left" w:pos="425" w:leader="none"/>
              </w:tabs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none"/>
              </w:rPr>
              <w:t xml:space="preserve">Дренажная система от БВЦ с ЦТП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</w:p>
        </w:tc>
        <w:tc>
          <w:tcPr>
            <w:shd w:val="clear" w:color="ffffff" w:fill="ffffff"/>
            <w:tcW w:w="193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Инв. №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ПГ000000000000003798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trHeight w:val="881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75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tabs>
                <w:tab w:val="left" w:pos="425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</w:rPr>
              <w:t xml:space="preserve">Конструктивные элементы здания блочной модульной паровой котельной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</w:tc>
        <w:tc>
          <w:tcPr>
            <w:shd w:val="clear" w:color="ffffff" w:fill="ffffff"/>
            <w:tcW w:w="193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highlight w:val="white"/>
              </w:rPr>
              <w:t xml:space="preserve">Инв. </w:t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highlight w:val="white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highlight w:val="white"/>
              </w:rPr>
              <w:t xml:space="preserve">ПГ00000000000000</w:t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highlight w:val="whit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highlight w:val="white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highlight w:val="white"/>
              </w:rPr>
              <w:t xml:space="preserve">5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trHeight w:val="881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75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tabs>
                <w:tab w:val="left" w:pos="425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Помещения и конструктивные элементы здания Мазутонасосной со складом масла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</w:tc>
        <w:tc>
          <w:tcPr>
            <w:shd w:val="clear" w:color="ffffff" w:fill="ffffff"/>
            <w:tcW w:w="193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Инв. № ПГ000000000000003906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trHeight w:val="881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75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tabs>
                <w:tab w:val="left" w:pos="425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Помещения и конструктивные элементы здания Контрольно-пропускного пункта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</w:tc>
        <w:tc>
          <w:tcPr>
            <w:shd w:val="clear" w:color="ffffff" w:fill="ffffff"/>
            <w:tcW w:w="193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Инв.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 №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ПК000000000000000143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trHeight w:val="881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75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tabs>
                <w:tab w:val="left" w:pos="425" w:leader="none"/>
              </w:tabs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Конструктивные элементы сооружений Газового хозяйства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</w:p>
        </w:tc>
        <w:tc>
          <w:tcPr>
            <w:shd w:val="clear" w:color="ffffff" w:fill="ffffff"/>
            <w:tcW w:w="193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Инв. № ПГ00000000000000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ПГ00000000000000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trHeight w:val="881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75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tabs>
                <w:tab w:val="left" w:pos="425" w:leader="none"/>
              </w:tabs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Конст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руктивные элементы эстакад 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93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Инв. № ПГ000000000000004290, ПГ000000000000004289,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ПГ00000000000000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trHeight w:val="881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75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tabs>
                <w:tab w:val="left" w:pos="425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Конструктивные элементы Баков аккумуляторов №1 и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 № 2, V=5000 м3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  <w:tc>
          <w:tcPr>
            <w:shd w:val="clear" w:color="ffffff" w:fill="ffffff"/>
            <w:tcW w:w="193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Инв.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№ ПГ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000000000000003762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ПГ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0000000000000037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trHeight w:val="881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751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tabs>
                <w:tab w:val="left" w:pos="425" w:leader="none"/>
              </w:tabs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none"/>
              </w:rPr>
              <w:t xml:space="preserve">Конструктивные элементы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none"/>
              </w:rPr>
              <w:t xml:space="preserve">Емкости перелива V=350 м3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</w:p>
        </w:tc>
        <w:tc>
          <w:tcPr>
            <w:shd w:val="clear" w:color="ffffff" w:fill="ffffff"/>
            <w:tcW w:w="193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none"/>
              </w:rPr>
              <w:t xml:space="preserve">Инв.№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none"/>
              </w:rPr>
              <w:t xml:space="preserve">ПГ000000000000003837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</w:tr>
    </w:tbl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00"/>
        <w:ind w:left="0" w:right="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56" w:name="_Toc8"/>
      <w:r>
        <w:rPr>
          <w:rFonts w:ascii="Times New Roman" w:hAnsi="Times New Roman" w:eastAsia="Times New Roman" w:cs="Times New Roman"/>
          <w:sz w:val="22"/>
          <w:szCs w:val="22"/>
        </w:rPr>
      </w:r>
      <w:bookmarkStart w:id="15" w:name="_Hlk49857604"/>
      <w:r>
        <w:rPr>
          <w:rFonts w:ascii="Times New Roman" w:hAnsi="Times New Roman" w:eastAsia="Times New Roman" w:cs="Times New Roman"/>
          <w:sz w:val="22"/>
          <w:szCs w:val="22"/>
        </w:rPr>
        <w:t xml:space="preserve">Информация в отношении исполнения договора, </w:t>
      </w:r>
      <w:bookmarkStart w:id="18" w:name="_Hlk46492347"/>
      <w:r>
        <w:rPr>
          <w:rFonts w:ascii="Times New Roman" w:hAnsi="Times New Roman" w:eastAsia="Times New Roman" w:cs="Times New Roman"/>
          <w:sz w:val="22"/>
          <w:szCs w:val="22"/>
        </w:rPr>
        <w:t xml:space="preserve">которая должна быть учтена при подготовке заявки </w:t>
      </w:r>
      <w:bookmarkEnd w:id="18"/>
      <w:r>
        <w:rPr>
          <w:rFonts w:ascii="Times New Roman" w:hAnsi="Times New Roman" w:eastAsia="Times New Roman" w:cs="Times New Roman"/>
          <w:sz w:val="22"/>
          <w:szCs w:val="22"/>
        </w:rPr>
        <w:t xml:space="preserve">(в том числе перечень ресурсов, услуг и документов, предоставляемых заказчиком на этапе исполнения договора)</w:t>
      </w:r>
      <w:bookmarkEnd w:id="15"/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bookmarkEnd w:id="56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firstLine="567"/>
        <w:jc w:val="both"/>
        <w:spacing w:before="120" w:after="120"/>
        <w:widowControl w:val="off"/>
        <w:tabs>
          <w:tab w:val="left" w:pos="42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1.5.1. После письменного запроса Подрядчика Заказчик предоставляет техническую и иную документацию, содержащую исходные данные для выполнения Подрядчиком Работ;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firstLine="567"/>
        <w:jc w:val="both"/>
        <w:spacing w:before="120" w:after="120"/>
        <w:widowControl w:val="off"/>
        <w:tabs>
          <w:tab w:val="left" w:pos="42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1.5.2. При наличии технической возможности у Заказчика, Заказчик может обеспечить Подрядчику возможность подключения к имеющимся бытовым источникам электроснабжения, водоснабжения, канализации для целей выполнения Работ по Договору.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97"/>
        <w:ind w:left="357" w:hanging="357"/>
        <w:jc w:val="center"/>
        <w:keepLines/>
        <w:rPr>
          <w:rFonts w:ascii="Times New Roman" w:hAnsi="Times New Roman" w:cs="Times New Roman"/>
          <w:iCs/>
          <w:caps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58" w:name="_Toc10"/>
      <w:r>
        <w:rPr>
          <w:rFonts w:ascii="Times New Roman" w:hAnsi="Times New Roman" w:eastAsia="Times New Roman" w:cs="Times New Roman"/>
          <w:iCs/>
          <w:sz w:val="22"/>
          <w:szCs w:val="22"/>
        </w:rPr>
        <w:t xml:space="preserve">Требования к продукции</w:t>
      </w:r>
      <w:r>
        <w:rPr>
          <w:rFonts w:ascii="Times New Roman" w:hAnsi="Times New Roman" w:eastAsia="Times New Roman" w:cs="Times New Roman"/>
          <w:iCs/>
          <w:caps/>
          <w:sz w:val="22"/>
          <w:szCs w:val="22"/>
        </w:rPr>
      </w:r>
      <w:bookmarkEnd w:id="58"/>
      <w:r>
        <w:rPr>
          <w:rFonts w:ascii="Times New Roman" w:hAnsi="Times New Roman" w:cs="Times New Roman"/>
          <w:iCs/>
          <w:caps/>
          <w:sz w:val="22"/>
          <w:szCs w:val="22"/>
        </w:rPr>
      </w:r>
      <w:r>
        <w:rPr>
          <w:rFonts w:ascii="Times New Roman" w:hAnsi="Times New Roman" w:cs="Times New Roman"/>
          <w:iCs/>
          <w:caps/>
          <w:sz w:val="22"/>
          <w:szCs w:val="22"/>
        </w:rPr>
      </w:r>
    </w:p>
    <w:p>
      <w:pPr>
        <w:pStyle w:val="90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59" w:name="_Toc11"/>
      <w:r>
        <w:rPr>
          <w:rFonts w:ascii="Times New Roman" w:hAnsi="Times New Roman" w:eastAsia="Times New Roman" w:cs="Times New Roman"/>
          <w:sz w:val="22"/>
          <w:szCs w:val="22"/>
        </w:rPr>
        <w:t xml:space="preserve">Требования к объемам и срокам выполнения работ</w:t>
      </w:r>
      <w:bookmarkEnd w:id="59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9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60" w:name="_Toc12"/>
      <w:r>
        <w:rPr>
          <w:rFonts w:ascii="Times New Roman" w:hAnsi="Times New Roman" w:eastAsia="Times New Roman" w:cs="Times New Roman"/>
          <w:sz w:val="22"/>
          <w:szCs w:val="22"/>
        </w:rPr>
        <w:t xml:space="preserve">Требования к видам и объемам работ</w:t>
      </w:r>
      <w:bookmarkEnd w:id="60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shd w:val="nil" w:color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br w:type="page" w:clear="all"/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97"/>
        <w:numPr>
          <w:ilvl w:val="0"/>
          <w:numId w:val="0"/>
        </w:numPr>
        <w:keepLines/>
        <w:spacing w:before="2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61" w:name="_Toc13"/>
      <w:r>
        <w:rPr>
          <w:rFonts w:ascii="Times New Roman" w:hAnsi="Times New Roman" w:eastAsia="Times New Roman" w:cs="Times New Roman"/>
          <w:sz w:val="22"/>
          <w:szCs w:val="22"/>
        </w:rPr>
        <w:t xml:space="preserve">Таблица 2. Перечень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и объем выполняемых работ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61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10093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398"/>
        <w:gridCol w:w="2435"/>
        <w:gridCol w:w="2126"/>
      </w:tblGrid>
      <w:tr>
        <w:tblPrEx/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keepNext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398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Наименование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435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Количество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W w:w="439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W w:w="24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trHeight w:val="996"/>
        </w:trPr>
        <w:tc>
          <w:tcPr>
            <w:tcW w:w="1134" w:type="dxa"/>
            <w:textDirection w:val="lrTb"/>
            <w:noWrap w:val="false"/>
          </w:tcPr>
          <w:p>
            <w:pPr>
              <w:pStyle w:val="1109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439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ОКПД2 43.3 Выполнение работ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по ремонту зданий и сооружений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СП «ТЭЦ Восточная», г. Владивосток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gridSpan w:val="2"/>
            <w:tcW w:w="4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2"/>
                <w:szCs w:val="22"/>
                <w:highlight w:val="white"/>
              </w:rPr>
              <w:t xml:space="preserve">В соответствии с ведомостью объемов работ (Приложение №1 к настоящим Техническим требованиям)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highlight w:val="white"/>
              </w:rPr>
            </w:r>
          </w:p>
        </w:tc>
      </w:tr>
    </w:tbl>
    <w:p>
      <w:pPr>
        <w:pStyle w:val="899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62" w:name="_Toc14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Требования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к срокам выполнения работ</w:t>
      </w:r>
      <w:bookmarkEnd w:id="62"/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p>
      <w:pPr>
        <w:pStyle w:val="897"/>
        <w:numPr>
          <w:ilvl w:val="0"/>
          <w:numId w:val="0"/>
        </w:numPr>
        <w:keepLines/>
        <w:spacing w:before="240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Start w:id="63" w:name="_Toc15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Таблица 3. </w:t>
      </w:r>
      <w:bookmarkStart w:id="33" w:name="_Hlk50465284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Требования по срокам </w:t>
      </w:r>
      <w:bookmarkEnd w:id="33"/>
      <w:r>
        <w:rPr>
          <w:rFonts w:ascii="Times New Roman" w:hAnsi="Times New Roman" w:eastAsia="Times New Roman" w:cs="Times New Roman"/>
          <w:sz w:val="22"/>
          <w:szCs w:val="22"/>
          <w:highlight w:val="white"/>
        </w:rPr>
        <w:t xml:space="preserve">выполнения работ</w:t>
      </w:r>
      <w:r>
        <w:rPr>
          <w:rFonts w:ascii="Times New Roman" w:hAnsi="Times New Roman" w:eastAsia="Times New Roman" w:cs="Times New Roman"/>
          <w:sz w:val="22"/>
          <w:szCs w:val="22"/>
          <w:highlight w:val="white"/>
        </w:rPr>
      </w:r>
      <w:bookmarkEnd w:id="63"/>
      <w:r>
        <w:rPr>
          <w:rFonts w:ascii="Times New Roman" w:hAnsi="Times New Roman" w:cs="Times New Roman"/>
          <w:sz w:val="22"/>
          <w:szCs w:val="22"/>
          <w:highlight w:val="white"/>
        </w:rPr>
      </w:r>
      <w:r>
        <w:rPr>
          <w:rFonts w:ascii="Times New Roman" w:hAnsi="Times New Roman" w:cs="Times New Roman"/>
          <w:sz w:val="22"/>
          <w:szCs w:val="22"/>
          <w:highlight w:val="white"/>
        </w:rPr>
      </w:r>
    </w:p>
    <w:tbl>
      <w:tblPr>
        <w:tblW w:w="100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123"/>
        <w:gridCol w:w="2835"/>
        <w:gridCol w:w="2976"/>
      </w:tblGrid>
      <w:tr>
        <w:tblPrEx/>
        <w:trPr/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№ п/п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shd w:val="clear" w:color="auto" w:fill="auto"/>
            <w:tcW w:w="31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Наименование работ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Требования к началу срока 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Требования к окончанию срока 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shd w:val="clear" w:color="auto" w:fill="auto"/>
            <w:tcW w:w="312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1138"/>
              <w:jc w:val="center"/>
              <w:keepNext w:val="0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pStyle w:val="1138"/>
              <w:jc w:val="center"/>
              <w:keepNext w:val="0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highlight w:val="white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shd w:val="clear" w:color="auto" w:fill="auto"/>
            <w:tcW w:w="312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ОКПД2 43.3 Выполнение работ по ремонту зданий и сооружений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СП «ТЭЦ Восточная»,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г. Владивосток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С даты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заключения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договора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 течение 8 месяцев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  <w:r>
              <w:rPr>
                <w:bCs/>
                <w:sz w:val="22"/>
                <w:szCs w:val="22"/>
                <w:highlight w:val="none"/>
              </w:rPr>
              <w:t xml:space="preserve">с даты заключения договора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/>
        <w:tc>
          <w:tcPr>
            <w:gridSpan w:val="4"/>
            <w:shd w:val="clear" w:color="auto" w:fill="auto"/>
            <w:tcW w:w="1006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Примечание: за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20 дней до начала производства работ Подрядчик обязан представить Заказчику на согласование «Проект производства работ» с указанием общих методов и технологии работ, организационных вопросов с приложением линейного графика ремонта с указанием количеств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а занятого персонала на объекте.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keepLines/>
        <w:keepNext/>
        <w:spacing w:before="240" w:after="60"/>
        <w:rPr>
          <w:rFonts w:ascii="Times New Roman" w:hAnsi="Times New Roman" w:cs="Times New Roman"/>
          <w:b/>
          <w:sz w:val="22"/>
          <w:szCs w:val="22"/>
        </w:rPr>
        <w:sectPr>
          <w:headerReference w:type="default" r:id="rId9"/>
          <w:headerReference w:type="even" r:id="rId10"/>
          <w:headerReference w:type="first" r:id="rId11"/>
          <w:footerReference w:type="default" r:id="rId14"/>
          <w:footerReference w:type="first" r:id="rId15"/>
          <w:footnotePr/>
          <w:endnotePr/>
          <w:type w:val="nextPage"/>
          <w:pgSz w:w="11906" w:h="16838" w:orient="portrait"/>
          <w:pgMar w:top="1134" w:right="851" w:bottom="992" w:left="1134" w:header="680" w:footer="737" w:gutter="0"/>
          <w:cols w:num="1" w:sep="0" w:space="708" w:equalWidth="1"/>
          <w:docGrid w:linePitch="360"/>
          <w:titlePg/>
        </w:sectPr>
        <w:outlineLvl w:val="0"/>
      </w:pPr>
      <w:r>
        <w:rPr>
          <w:rFonts w:ascii="Times New Roman" w:hAnsi="Times New Roman" w:eastAsia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</w:p>
    <w:p>
      <w:pPr>
        <w:pStyle w:val="90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64" w:name="_Toc16"/>
      <w:r>
        <w:rPr>
          <w:rFonts w:ascii="Times New Roman" w:hAnsi="Times New Roman" w:eastAsia="Times New Roman" w:cs="Times New Roman"/>
          <w:sz w:val="22"/>
          <w:szCs w:val="22"/>
        </w:rPr>
        <w:t xml:space="preserve">Требования к качеству работ</w:t>
      </w:r>
      <w:bookmarkEnd w:id="64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97"/>
        <w:numPr>
          <w:ilvl w:val="0"/>
          <w:numId w:val="0"/>
        </w:numPr>
        <w:keepLines/>
        <w:spacing w:before="2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65" w:name="_Toc17"/>
      <w:r>
        <w:rPr>
          <w:rFonts w:ascii="Times New Roman" w:hAnsi="Times New Roman" w:eastAsia="Times New Roman" w:cs="Times New Roman"/>
          <w:sz w:val="22"/>
          <w:szCs w:val="22"/>
        </w:rPr>
        <w:t xml:space="preserve">Таблица 4. Требования к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качеству работ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65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Style w:val="1066"/>
        <w:tblpPr w:horzAnchor="text" w:tblpXSpec="left" w:vertAnchor="text" w:tblpY="1" w:leftFromText="180" w:topFromText="0" w:rightFromText="180" w:bottomFromText="0"/>
        <w:tblW w:w="15290" w:type="dxa"/>
        <w:tblLayout w:type="fixed"/>
        <w:tblLook w:val="04A0" w:firstRow="1" w:lastRow="0" w:firstColumn="1" w:lastColumn="0" w:noHBand="0" w:noVBand="1"/>
      </w:tblPr>
      <w:tblGrid>
        <w:gridCol w:w="846"/>
        <w:gridCol w:w="2551"/>
        <w:gridCol w:w="5"/>
        <w:gridCol w:w="7512"/>
        <w:gridCol w:w="2551"/>
        <w:gridCol w:w="1809"/>
        <w:gridCol w:w="16"/>
      </w:tblGrid>
      <w:tr>
        <w:tblPrEx/>
        <w:trPr/>
        <w:tc>
          <w:tcPr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Наименование параметра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W w:w="75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Требование заказчика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3"/>
            <w:tcW w:w="43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Способ подтверждения участником соответствия требованиям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846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7517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3"/>
            <w:tcW w:w="43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Согласие с требованием/ указание характеристик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846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gridSpan w:val="2"/>
            <w:tcW w:w="75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gridSpan w:val="3"/>
            <w:tcW w:w="43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textDirection w:val="lrTb"/>
            <w:noWrap w:val="false"/>
          </w:tcPr>
          <w:p>
            <w:pPr>
              <w:pStyle w:val="1109"/>
              <w:numPr>
                <w:ilvl w:val="0"/>
                <w:numId w:val="8"/>
              </w:numPr>
              <w:ind w:left="-120" w:firstLine="120"/>
              <w:jc w:val="center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00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Требования к выполнению работ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iCs w:val="0"/>
                <w:sz w:val="22"/>
                <w:szCs w:val="22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textDirection w:val="lrTb"/>
            <w:noWrap w:val="false"/>
          </w:tcPr>
          <w:p>
            <w:pPr>
              <w:pStyle w:val="1109"/>
              <w:numPr>
                <w:ilvl w:val="1"/>
                <w:numId w:val="8"/>
              </w:numPr>
              <w:ind w:left="-120" w:firstLine="120"/>
              <w:jc w:val="center"/>
              <w:spacing w:before="60" w:after="6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3"/>
            <w:tcW w:w="10068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Общие требования к выполнению работ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textDirection w:val="lrTb"/>
            <w:noWrap w:val="false"/>
          </w:tcPr>
          <w:p>
            <w:pPr>
              <w:pStyle w:val="1109"/>
              <w:numPr>
                <w:ilvl w:val="2"/>
                <w:numId w:val="8"/>
              </w:numPr>
              <w:ind w:left="-120" w:firstLine="120"/>
              <w:jc w:val="center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Соблюдение при выполнении работ норм и правил нормативно-технических документов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W w:w="75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При выполнении работ подрядчик должен руководствоваться следующими национальными, отраслевыми и корпоративными нормативно-технически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  <w:t xml:space="preserve">ми документами (НТД):</w:t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5"/>
              </w:numPr>
              <w:jc w:val="both"/>
              <w:tabs>
                <w:tab w:val="left" w:pos="256" w:leader="none"/>
              </w:tabs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  <w:t xml:space="preserve">«Правила организации технического обслуживания и ремонта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color w:val="000000" w:themeColor="text1"/>
                <w:sz w:val="22"/>
                <w:szCs w:val="22"/>
              </w:rPr>
              <w:t xml:space="preserve">объектов электроэнергетики» (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color w:val="000000" w:themeColor="text1"/>
                <w:sz w:val="22"/>
                <w:szCs w:val="22"/>
              </w:rPr>
              <w:t xml:space="preserve">Приказ Минэнерго России от 19.12.2023 № 1180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color w:val="000000" w:themeColor="text1"/>
                <w:sz w:val="22"/>
                <w:szCs w:val="22"/>
              </w:rPr>
              <w:t xml:space="preserve">);</w:t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5"/>
              </w:numPr>
              <w:jc w:val="both"/>
              <w:tabs>
                <w:tab w:val="left" w:pos="256" w:leader="none"/>
              </w:tabs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  <w:t xml:space="preserve">Правила технической эксплуатации электрических станций и сетей Российской Федерации. (утв. приказом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  <w:t xml:space="preserve">Минэнерго России от 29.11.2024 № 2321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  <w:t xml:space="preserve">);</w:t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5"/>
              </w:numPr>
              <w:jc w:val="both"/>
              <w:tabs>
                <w:tab w:val="left" w:pos="256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  <w:highlight w:val="none"/>
              </w:rPr>
              <w:t xml:space="preserve">Положение Об организации и выполнению технического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  <w:highlight w:val="none"/>
              </w:rPr>
              <w:t xml:space="preserve">обслуживания  и ремонта оборудования АО «ДГК» 21-002-2019 (приказ АО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  <w:highlight w:val="none"/>
              </w:rPr>
              <w:t xml:space="preserve">«ДГК»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</w:rPr>
              <w:t xml:space="preserve"> от 29.11.2019 № 555).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5"/>
              </w:numPr>
              <w:jc w:val="both"/>
              <w:tabs>
                <w:tab w:val="left" w:pos="256" w:leader="none"/>
              </w:tabs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</w:rPr>
              <w:t xml:space="preserve">Положение «Об организации контроля и приемке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</w:rPr>
              <w:t xml:space="preserve">выполненных работ на ремонтируемых объектах, объектах модернизации,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</w:rPr>
              <w:t xml:space="preserve">реконструкции и технического перевооружения. Определение эффективности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</w:rPr>
              <w:t xml:space="preserve">воздействия на оборудование АО «ДГК»» №21003-2019 (приказ АО «ДГК» от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</w:rPr>
              <w:t xml:space="preserve">29.11.2019 №555)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</w:rPr>
              <w:t xml:space="preserve">(приложение № 5 к ТТ)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</w:rPr>
              <w:t xml:space="preserve">;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  <w:p>
            <w:pPr>
              <w:pStyle w:val="1109"/>
              <w:numPr>
                <w:ilvl w:val="0"/>
                <w:numId w:val="35"/>
              </w:numPr>
              <w:jc w:val="both"/>
              <w:tabs>
                <w:tab w:val="left" w:pos="256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</w:rPr>
              <w:t xml:space="preserve">СТО РусГидро 02.01.62-2021 «Электрические станции и сети. Ремонт и техническое обслуживание оборудования, зданий и сооружений. Организация производственных процессов. Нормы и требования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</w:rPr>
              <w:t xml:space="preserve">(приложение № 5 к ТТ)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</w:rPr>
              <w:t xml:space="preserve">;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</w:p>
          <w:p>
            <w:pPr>
              <w:pStyle w:val="1109"/>
              <w:numPr>
                <w:ilvl w:val="0"/>
                <w:numId w:val="35"/>
              </w:numPr>
              <w:jc w:val="both"/>
              <w:spacing w:before="60"/>
              <w:widowControl w:val="off"/>
              <w:tabs>
                <w:tab w:val="left" w:pos="1054" w:leader="none"/>
              </w:tabs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СП 70.13330.2012 Конструкции несущие и ограждающие 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капитальные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;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5"/>
              </w:numPr>
              <w:jc w:val="both"/>
              <w:tabs>
                <w:tab w:val="left" w:pos="1054" w:leader="none"/>
              </w:tabs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СП 68.13330.2017 «Приемка в эксплуатацию законченных строительством объектов» ред. от 10.12.2019;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5"/>
              </w:numPr>
              <w:jc w:val="both"/>
              <w:tabs>
                <w:tab w:val="left" w:pos="1054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  <w:highlight w:val="none"/>
              </w:rPr>
              <w:t xml:space="preserve">СТО НОСТРОЙ 2.13.170-2015 Кровли зданий и сооружений с применением битумных и битумно-полимерных рулонных и мастичных материалов;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6"/>
              </w:numPr>
              <w:jc w:val="both"/>
              <w:tabs>
                <w:tab w:val="left" w:pos="256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Изменение № 3 к СП 56.13330.2011 СНиП 31-03-2001 Производственные здания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;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6"/>
              </w:numPr>
              <w:jc w:val="both"/>
              <w:tabs>
                <w:tab w:val="left" w:pos="256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СП 29.13330.2011. Свод правил. Полы. Актуализированная редакция СНиП 2.03.13-88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;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6"/>
              </w:numPr>
              <w:jc w:val="both"/>
              <w:tabs>
                <w:tab w:val="left" w:pos="256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СП 71.13330.2017 СНиП 3.04.01-87 Изоляционные и отделочные покрытия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;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6"/>
              </w:numPr>
              <w:jc w:val="both"/>
              <w:tabs>
                <w:tab w:val="left" w:pos="256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СП 72.13330.2016 Защита строительных конструкций и сооружений от коррозии. Актуализированная редакция СНиП 3.04.03-85;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6"/>
              </w:numPr>
              <w:jc w:val="both"/>
              <w:tabs>
                <w:tab w:val="left" w:pos="256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СП 48.13330.2019. Свод правил. Организация строительства. СНиП 12-01-2004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;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6"/>
              </w:numPr>
              <w:jc w:val="both"/>
              <w:tabs>
                <w:tab w:val="left" w:pos="256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ВСН 214-89 Сборник инструкций по защите коррозий;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6"/>
              </w:numPr>
              <w:jc w:val="both"/>
              <w:tabs>
                <w:tab w:val="left" w:pos="256" w:leader="none"/>
              </w:tabs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СП 45.13330.2017. Свод правил. Земляные сооружения, основания и фундаменты;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6"/>
              </w:numPr>
              <w:jc w:val="both"/>
              <w:tabs>
                <w:tab w:val="left" w:pos="256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РД 153-34.0-21.601-98 «Типовая инструкция по эксплуатации производственных зданий и сооружений предприятия. Часть 2. Раздел 2. Технология ремонтов зданий и сооружений»;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6"/>
              </w:numPr>
              <w:jc w:val="both"/>
              <w:tabs>
                <w:tab w:val="left" w:pos="256" w:leader="none"/>
              </w:tabs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ГОСТ 21519-2022 Блоки оконные из алюминиевых профилей. Технические условия;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6"/>
              </w:numPr>
              <w:jc w:val="both"/>
              <w:tabs>
                <w:tab w:val="left" w:pos="256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ГОСТ 30674-2023 Блоки оконные и балконные из поливинилхлоридных профилей. Технические условия;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59"/>
              </w:numPr>
              <w:jc w:val="both"/>
              <w:tabs>
                <w:tab w:val="left" w:pos="256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Проектными документациями на здания и сооружения, производственными инструкциями и  проектами производства работ.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ind w:left="0"/>
              <w:jc w:val="both"/>
              <w:tabs>
                <w:tab w:val="left" w:pos="256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  <w:highlight w:val="none"/>
              </w:rPr>
            </w:r>
          </w:p>
          <w:p>
            <w:pPr>
              <w:pStyle w:val="1109"/>
              <w:ind w:left="0"/>
              <w:jc w:val="both"/>
              <w:tabs>
                <w:tab w:val="left" w:pos="256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 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  <w:highlight w:val="none"/>
              </w:rPr>
            </w:r>
          </w:p>
        </w:tc>
        <w:tc>
          <w:tcPr>
            <w:gridSpan w:val="2"/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34"/>
              <w:jc w:val="left"/>
              <w:keepNext w:val="0"/>
              <w:spacing w:before="0"/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textDirection w:val="lrTb"/>
            <w:noWrap w:val="false"/>
          </w:tcPr>
          <w:p>
            <w:pPr>
              <w:pStyle w:val="1109"/>
              <w:numPr>
                <w:ilvl w:val="1"/>
                <w:numId w:val="8"/>
              </w:numPr>
              <w:ind w:left="-120" w:firstLine="120"/>
              <w:jc w:val="center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0068" w:type="dxa"/>
            <w:vAlign w:val="top"/>
            <w:textDirection w:val="lrTb"/>
            <w:noWrap w:val="false"/>
          </w:tcPr>
          <w:p>
            <w:pPr>
              <w:spacing w:before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Требования к организации работ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gridAfter w:val="1"/>
          <w:trHeight w:val="5705"/>
        </w:trPr>
        <w:tc>
          <w:tcPr>
            <w:tcW w:w="846" w:type="dxa"/>
            <w:vAlign w:val="center"/>
            <w:textDirection w:val="lrTb"/>
            <w:noWrap w:val="false"/>
          </w:tcPr>
          <w:p>
            <w:pPr>
              <w:pStyle w:val="1109"/>
              <w:numPr>
                <w:ilvl w:val="2"/>
                <w:numId w:val="8"/>
              </w:numPr>
              <w:ind w:left="-120" w:firstLine="120"/>
              <w:jc w:val="center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Требования к организации процесса выполнения работ:</w:t>
            </w:r>
            <w:r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r>
          </w:p>
        </w:tc>
        <w:tc>
          <w:tcPr>
            <w:gridSpan w:val="2"/>
            <w:tcW w:w="75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Комплекс организационно–технических мероприятий, выпол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няемый при подготовке к ремонту, должен обеспечивать планомерное и качественное выполнение ремонтных работ в установленные сроки, качество ремонтных работ и отремонтированных объектов, оптимальное расходование материально-технических и трудовые ресурсов. И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сполнители ремонта разрабатывают проект производства работ, планы подготовки к ремонту в соответствии с планами производственных объектов, принятыми к исполнению объемами работ и согласованным участием в материально–техническом обеспечении ремонтных работ.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Изменения объемов работ, предусмотренных ведомостью планируемых работ, оформляются в соответств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ии с требованиями Правил ТОиР (ведомостью дополнительных работ по ремонту и протоколом исключения работ из ведомости планируемых работ по ремонту), согласовываются с исполнителями и утверждаются техническим руководителем структурного подразделения, ответст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венного за непосредственную эксплуатацию производственного объекта. Перечень, форма и сроки передачи ремонтной документации, передаваемой Заказчиком, ответственным за непосредственную эксплуатацию производственного объекта, определяется условиями договора.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До начала ремонта Подрядчик обязан: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5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за 20 дней до начала производства работ  разработать и представить Заказчику на согласование «Проект производства работ» с указанием общих методов и технологии работ, организационных вопросов с приложением линейного графика ремонта с указанием количества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занятого персонала на объекте;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5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до начала работ предоставить на согласование мероприятия по технике безопасности труда собственного персонала, по пожарной и промышленной безопасности;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5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не позднее, чем за 20 дней до начала ремонта подтвердить поставку материалов и запасных частей;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5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обеспечить готовность инструмента, технологической оснастки, грузоподъемных машин и механизмов, необходимых для выполнения работ.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5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определить состав бригад (участков) по ремонту отдельных узлов (систем, конструкций) по численности, квалификации и профессиям в соответствии с линейным графиком ремонта. При этом Подрядчик должен обеспечить полную занятость рабочих в течение установленны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х графиком сроков производства работ;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5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назначить руководителей работ по ремонту отдельных объектов в соответствии с номенклатурой и объемом работ, принятым по договору;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5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назначить лиц, ответственных за соблюдение норм и правил в области охраны труда, электробезопасности, пожарной и промышленной безопасности и материально–техническое обеспечение;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5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проверить удостоверения стропальщиков, крановщиков, дефектоскопистов и лиц других специальностей на право выполнения работ при ремонте объектов;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55"/>
              </w:numPr>
              <w:jc w:val="both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проверить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выполнение требований допуска ремонтного и командированного персонала, предусмотренного п. 1.2.2 Таблицы 4.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Технических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требований.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lang w:eastAsia="en-US"/>
              </w:rPr>
              <w:t xml:space="preserve">За 10 дней до начала работ очередного месяца, Заказчик актуализирует график выполнения работ и направляет Подрядчику для организации процесса выполнения работ.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left="0" w:firstLine="0"/>
              <w:jc w:val="both"/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lang w:eastAsia="en-US"/>
              </w:rPr>
              <w:t xml:space="preserve">За 5 дней до начала работ очередного месяца, Подрядчик на основании актуализированного графика выполнения  работ, разрабатывает и направляет месячные планы и ведомости объёмов работ по ремонту зданий и сооружений. 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  <w:p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Применяемые при работах механизмы и грузоподъемны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е машины (в соответствии с разрабатываемым Подрядчиком ППР), приспособления и инструмент должны быть испытаны и эксплуатироваться в соответствии с требованиями стандартов безопасности труда, правил Ростехнадзора, а также инструкций заводов – изготовителей.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jc w:val="both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lang w:eastAsia="en-US"/>
              </w:rPr>
              <w:t xml:space="preserve">Организация ремонтной площадки, участков работ и рабочих мест должна обеспечивать безопасность труда работающих на всех этапах выполнения строительно-монтажных работ. Для производства работ в охранной зоне необходимо получить наряд-допуск.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ind w:firstLine="456"/>
              <w:jc w:val="both"/>
              <w:spacing w:after="60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Более подробно о требованиях к организации работ указаны в проекте договора подряда (раздел № 2)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, который включен в состав Документации о закупке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r>
          </w:p>
          <w:p>
            <w:pPr>
              <w:pStyle w:val="1134"/>
              <w:jc w:val="left"/>
              <w:keepNext w:val="0"/>
              <w:rPr>
                <w:rFonts w:ascii="Times New Roman" w:hAnsi="Times New Roman" w:cs="Times New Roman"/>
                <w:b w:val="0"/>
                <w:bCs/>
                <w:i/>
                <w:sz w:val="22"/>
                <w:szCs w:val="22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 w:val="0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/>
                <w:i/>
                <w:sz w:val="22"/>
                <w:szCs w:val="22"/>
              </w:rPr>
            </w:r>
          </w:p>
          <w:p>
            <w:pPr>
              <w:pStyle w:val="1134"/>
              <w:jc w:val="left"/>
              <w:keepNext w:val="0"/>
              <w:rPr>
                <w:rFonts w:ascii="Times New Roman" w:hAnsi="Times New Roman" w:cs="Times New Roman"/>
                <w:b w:val="0"/>
                <w:bCs/>
                <w:i/>
                <w:sz w:val="22"/>
                <w:szCs w:val="22"/>
              </w:rPr>
              <w:outlineLvl w:val="2"/>
            </w:pPr>
            <w:r>
              <w:rPr>
                <w:rFonts w:ascii="Times New Roman" w:hAnsi="Times New Roman" w:eastAsia="Times New Roman" w:cs="Times New Roman"/>
                <w:b w:val="0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/>
                <w:i/>
                <w:sz w:val="22"/>
                <w:szCs w:val="22"/>
              </w:rPr>
            </w:r>
          </w:p>
        </w:tc>
      </w:tr>
      <w:tr>
        <w:tblPrEx/>
        <w:trPr>
          <w:gridAfter w:val="1"/>
          <w:trHeight w:val="2028"/>
        </w:trPr>
        <w:tc>
          <w:tcPr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pStyle w:val="1109"/>
              <w:numPr>
                <w:ilvl w:val="2"/>
                <w:numId w:val="8"/>
              </w:numPr>
              <w:ind w:left="-120" w:firstLine="120"/>
              <w:jc w:val="center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i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</w:rPr>
              <w:t xml:space="preserve">Организационно-технические мероприятия по допуску персонала подрядчика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  <w:highlight w:val="white"/>
              </w:rPr>
            </w:r>
          </w:p>
        </w:tc>
        <w:tc>
          <w:tcPr>
            <w:gridSpan w:val="2"/>
            <w:tcW w:w="7517" w:type="dxa"/>
            <w:vMerge w:val="restart"/>
            <w:textDirection w:val="lrTb"/>
            <w:noWrap w:val="false"/>
          </w:tcPr>
          <w:p>
            <w:pPr>
              <w:ind w:left="0" w:firstLine="0"/>
              <w:jc w:val="both"/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lang w:eastAsia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Допус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lang w:eastAsia="en-US"/>
              </w:rPr>
              <w:t xml:space="preserve">к персонала подрядчика для выполнения работ должен осуществляться в соответствии с: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lang w:eastAsia="en-US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lang w:eastAsia="en-US"/>
                <w14:ligatures w14:val="none"/>
              </w:rPr>
            </w:r>
          </w:p>
          <w:p>
            <w:pPr>
              <w:ind w:left="0" w:firstLine="0"/>
              <w:jc w:val="both"/>
              <w:tabs>
                <w:tab w:val="clear" w:pos="0" w:leader="none"/>
              </w:tabs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lang w:eastAsia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lang w:eastAsia="en-US"/>
              </w:rPr>
              <w:t xml:space="preserve">Положением о допуске персонала подрядных организаций к выполнению работ на объектах АО «ДГК» №22.1-504-2025 (утвер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lang w:eastAsia="en-US"/>
              </w:rPr>
              <w:t xml:space="preserve">ждено приказом АО «ДГК» №П-ДГК/795 от 25.09.2025г.) (Приложение №5 к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lang w:eastAsia="en-US"/>
              </w:rPr>
              <w:t xml:space="preserve">настоящим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lang w:eastAsia="en-US"/>
              </w:rPr>
              <w:t xml:space="preserve">ТТ).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lang w:eastAsia="en-US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lang w:eastAsia="en-US"/>
                <w14:ligatures w14:val="none"/>
              </w:rPr>
            </w:r>
          </w:p>
          <w:p>
            <w:pPr>
              <w:ind w:left="0" w:firstLine="0"/>
              <w:jc w:val="both"/>
              <w:tabs>
                <w:tab w:val="clear" w:pos="0" w:leader="none"/>
              </w:tabs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lang w:eastAsia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lang w:eastAsia="en-US"/>
              </w:rPr>
              <w:t xml:space="preserve">Инструкция о пропускном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lang w:eastAsia="en-US"/>
              </w:rPr>
              <w:t xml:space="preserve">и внутриобъектовом режимах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lang w:eastAsia="en-US"/>
              </w:rPr>
              <w:t xml:space="preserve">на охраняемой территории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lang w:eastAsia="en-US"/>
              </w:rPr>
              <w:t xml:space="preserve">СП «ТЭЦ Восточная» АО «ДГК»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lang w:eastAsia="en-US"/>
              </w:rPr>
              <w:t xml:space="preserve">, с обязательным оформлением необходимых нарядов-допусков (Приложение №5 к настоящим ТТ).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lang w:eastAsia="en-US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  <w:lang w:eastAsia="en-US"/>
                <w14:ligatures w14:val="none"/>
              </w:rPr>
            </w:r>
          </w:p>
        </w:tc>
        <w:tc>
          <w:tcPr>
            <w:gridSpan w:val="2"/>
            <w:tcW w:w="43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textDirection w:val="lrTb"/>
            <w:noWrap w:val="false"/>
          </w:tcPr>
          <w:p>
            <w:pPr>
              <w:pStyle w:val="1109"/>
              <w:numPr>
                <w:ilvl w:val="1"/>
                <w:numId w:val="8"/>
              </w:numPr>
              <w:ind w:left="-120" w:firstLine="120"/>
              <w:jc w:val="center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0068" w:type="dxa"/>
            <w:vAlign w:val="top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Требования к используемым МТР, контролю качества работ и МТР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iCs w:val="0"/>
                <w:sz w:val="22"/>
                <w:szCs w:val="22"/>
              </w:rPr>
              <w:t xml:space="preserve">-//-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textDirection w:val="lrTb"/>
            <w:noWrap w:val="false"/>
          </w:tcPr>
          <w:p>
            <w:pPr>
              <w:pStyle w:val="1109"/>
              <w:numPr>
                <w:ilvl w:val="2"/>
                <w:numId w:val="8"/>
              </w:numPr>
              <w:ind w:left="-120" w:firstLine="120"/>
              <w:jc w:val="center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Требования к используемым материально – техническим ресурсам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  <w:tc>
          <w:tcPr>
            <w:gridSpan w:val="2"/>
            <w:tcW w:w="7517" w:type="dxa"/>
            <w:textDirection w:val="lrTb"/>
            <w:noWrap w:val="false"/>
          </w:tcPr>
          <w:p>
            <w:pPr>
              <w:contextualSpacing/>
              <w:ind w:left="0" w:right="0" w:firstLine="425"/>
              <w:jc w:val="both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Материалы, необходимые для выполнения работ, приобретаются подрядчиком самостоятельно, согласно 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едомости материалов поставки Подрядчика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(Приложение №2)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к настоящим техническим требованиям.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61"/>
              </w:numPr>
              <w:contextualSpacing/>
              <w:ind w:left="0" w:right="0" w:firstLine="142"/>
              <w:jc w:val="both"/>
              <w:tabs>
                <w:tab w:val="left" w:pos="425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Все поставляемые материалы должны быть новыми и не использованными ранее.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085"/>
              <w:numPr>
                <w:ilvl w:val="0"/>
                <w:numId w:val="61"/>
              </w:numPr>
              <w:ind w:left="0" w:right="0" w:firstLine="142"/>
              <w:jc w:val="both"/>
              <w:tabs>
                <w:tab w:val="left" w:pos="425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Подрядчик обязан обеспечить наличие соответствующих сертификатов, технических паспортов и дру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гих документов, удостоверяющих качество используемых Подрядчиком в месте производства Работ Материально-технических ресурсов. Копии таких сертификатов, технических паспортов и иных документов должны быть предоставлены Заказчику до начала производства Работ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085"/>
              <w:numPr>
                <w:ilvl w:val="0"/>
                <w:numId w:val="61"/>
              </w:numPr>
              <w:ind w:left="0" w:right="0" w:firstLine="142"/>
              <w:jc w:val="both"/>
              <w:tabs>
                <w:tab w:val="left" w:pos="425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При проведении работ должны использоваться сертифицированные материалы на основании федеральных законов РФ №184-ФЗ от 27.12.2002 г. «О техническом регулировании» и №123-ФЗ от 22.07.2008 г. «Технический регламент о требованиях пожарной безопасности».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085"/>
              <w:numPr>
                <w:ilvl w:val="0"/>
                <w:numId w:val="61"/>
              </w:numPr>
              <w:ind w:left="0" w:right="0" w:firstLine="142"/>
              <w:jc w:val="both"/>
              <w:tabs>
                <w:tab w:val="left" w:pos="425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Материалы должны быть поставлены в упаковке производителя, не нарушенной, без следов воздействия влаги. Упаковка и/или тара должна обеспечивать их полную сохранность от всякого рода перегрузо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к, повреждений при перевозке любыми видами транспорта, длительного хранения, а также предохранять поставляемые материалы от внешних воздействий, обеспечивать их сохранность при проведении погрузо-разгрузочных работ вручную или механизированными средствами.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085"/>
              <w:ind w:left="0" w:right="0" w:firstLine="425"/>
              <w:jc w:val="both"/>
              <w:tabs>
                <w:tab w:val="left" w:pos="425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Стоимость тары и/или упаковки включена в стоимость Материалов.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085"/>
              <w:numPr>
                <w:ilvl w:val="0"/>
                <w:numId w:val="61"/>
              </w:numPr>
              <w:ind w:left="0" w:right="0" w:firstLine="142"/>
              <w:jc w:val="both"/>
              <w:tabs>
                <w:tab w:val="left" w:pos="425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Подрядчиком в работе могут быть применена эквивалентная продукция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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, предварительно согласованные с Заказчиком.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085"/>
              <w:numPr>
                <w:ilvl w:val="0"/>
                <w:numId w:val="61"/>
              </w:numPr>
              <w:ind w:left="0" w:right="0" w:firstLine="142"/>
              <w:jc w:val="both"/>
              <w:tabs>
                <w:tab w:val="left" w:pos="425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 случае, если на этапе исполнения договора Подрядчиком, вместо материалов конкретных торговых знаков, марок и/или наименований, указанных в Приложение № 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к настоящим ТТ, будет применяться эквивалентная продукция*, Подрядчик принимает на себя все затраты по внесению соответствующих изменений проектную и сметную документацию, а также согласованию ее с Заказчиком без увеличения общей стоимости по Договору.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085"/>
              <w:numPr>
                <w:ilvl w:val="0"/>
                <w:numId w:val="61"/>
              </w:numPr>
              <w:ind w:left="0" w:right="0" w:firstLine="142"/>
              <w:jc w:val="both"/>
              <w:tabs>
                <w:tab w:val="left" w:pos="425" w:leader="none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*- Эквивалентная продукция - это про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дукция, которая по техническим и функциональным характеристикам не уступает характеристикам, указанных в перечне материалов и проектной документации.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Согласие с требованием 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pStyle w:val="1109"/>
              <w:numPr>
                <w:ilvl w:val="2"/>
                <w:numId w:val="8"/>
              </w:numPr>
              <w:ind w:left="-120" w:firstLine="120"/>
              <w:jc w:val="center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0068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Требования к контролю качества работ и материалов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Контроль качества используемых материалов для ремонта зданий и сооружений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  <w:tc>
          <w:tcPr>
            <w:gridSpan w:val="2"/>
            <w:tcW w:w="7517" w:type="dxa"/>
            <w:textDirection w:val="lrTb"/>
            <w:noWrap w:val="false"/>
          </w:tcPr>
          <w:p>
            <w:pPr>
              <w:pStyle w:val="1085"/>
              <w:ind w:firstLine="0"/>
              <w:jc w:val="both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Руководители работ Подрядчика осуществляют входной контроль качества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применяемых материалов и запасных частей.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pStyle w:val="1085"/>
              <w:ind w:firstLine="0"/>
              <w:jc w:val="both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Материалы Подрядчика должны иметь сертификаты, паспорта и другие документы,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подтверждающие их качество.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pStyle w:val="1085"/>
              <w:ind w:firstLine="0"/>
              <w:jc w:val="both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При осуществлении Подрядчиком входного контроля качества материально-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технических ресурсов, поступивших на место производства работ, обязательно наличие 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ведение журнала входного учета и контроля качества получаемых материалов. Отсутствие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записи о приемке материалов и оборудовании в данном журнале дает основание Заказчику в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отказе приемки выполненных работ с использованием соответствующих материалов.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Требования к контролю качества работ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  <w:tc>
          <w:tcPr>
            <w:gridSpan w:val="2"/>
            <w:tcW w:w="7517" w:type="dxa"/>
            <w:textDirection w:val="lrTb"/>
            <w:noWrap w:val="false"/>
          </w:tcPr>
          <w:p>
            <w:pPr>
              <w:contextualSpacing w:val="0"/>
              <w:jc w:val="both"/>
              <w:spacing w:before="0" w:after="0" w:line="240" w:lineRule="auto"/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</w:rPr>
              <w:t xml:space="preserve">В соответствии с законом № 184-ФЗ «О техническом регулировании» Подрядчик принимает на себя добровольное обязательство о</w:t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</w:rPr>
              <w:t xml:space="preserve"> соблюдении требований правил, технических условий, ГОСТ, ПЭУ и других нормативных технических документов, действующих на момент заключения договора и добровольное обязательство о выполнении работ </w:t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</w:rPr>
              <w:t xml:space="preserve">с качеством, соответствующим вышеперечисленным документам. 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  <w:highlight w:val="none"/>
              </w:rPr>
            </w:r>
          </w:p>
          <w:p>
            <w:pPr>
              <w:contextualSpacing w:val="0"/>
              <w:jc w:val="both"/>
              <w:spacing w:before="0" w:after="0" w:line="240" w:lineRule="auto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Руководители работ подрядных организаций, участвующие в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 производстве Работ совместно с представителями Заказчика, проводят оперативный контроль качества выполняемых ремонтных работ, проверяют соблюдение технологической дисциплины.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none"/>
              </w:rPr>
            </w:r>
          </w:p>
          <w:p>
            <w:pPr>
              <w:jc w:val="both"/>
              <w:spacing w:after="60"/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</w:rPr>
              <w:t xml:space="preserve">аказчик может самостоятельно или с привлечением третьих лиц осуществлять контроль, в том числе строительный, и надзор за ходом и качеством выполняемых Подрядчиком и Субподрядчиками работ, соблюдением сроков и качеством их выполнения, не вмешиваясь при этом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</w:rPr>
              <w:t xml:space="preserve"> в их оперативно-хозяйственную деятельность. Проведение Заказчиком контроля не снимает с Подрядчика ответственности за ненадлежащее выполнение работ.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  <w:p>
            <w:pPr>
              <w:jc w:val="both"/>
              <w:spacing w:after="60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Подробно указаны в проекте договора подряда (раздел № 2), который включен в состав Документации о закупке.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pStyle w:val="1109"/>
              <w:numPr>
                <w:ilvl w:val="1"/>
                <w:numId w:val="8"/>
              </w:numPr>
              <w:ind w:left="-120" w:firstLine="120"/>
              <w:jc w:val="center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0068" w:type="dxa"/>
            <w:vAlign w:val="center"/>
            <w:vMerge w:val="restart"/>
            <w:textDirection w:val="lrTb"/>
            <w:noWrap w:val="false"/>
          </w:tcPr>
          <w:p>
            <w:pPr>
              <w:pStyle w:val="1109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Требования к персоналу подрядчика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1.4.1.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W w:w="2556" w:type="dxa"/>
            <w:vAlign w:val="center"/>
            <w:vMerge w:val="restart"/>
            <w:textDirection w:val="lrTb"/>
            <w:noWrap w:val="false"/>
          </w:tcPr>
          <w:p>
            <w:pPr>
              <w:pStyle w:val="1109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Общие требования к Подрядчику.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512" w:type="dxa"/>
            <w:vAlign w:val="center"/>
            <w:vMerge w:val="restart"/>
            <w:textDirection w:val="lrTb"/>
            <w:noWrap w:val="false"/>
          </w:tcPr>
          <w:p>
            <w:pPr>
              <w:pStyle w:val="1109"/>
              <w:ind w:left="-71"/>
              <w:jc w:val="both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валификация персонала должна соответствовать видам выполняемых работ и располагать: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ind w:left="-71"/>
              <w:jc w:val="both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- квалифицированной командой ИТР, способной до начала работ на объекте ознакомить производственные бригады с общим объёмом работ, сроком выполнения работ и графиком, правилами внутреннего распорядка, задачами, стоящими перед каждой бригадой: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ind w:left="-71"/>
              <w:jc w:val="both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- достаточным количеством аттестованного персонала, организованного по принципу комплексных специализированных бригад.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ind w:left="-71"/>
              <w:jc w:val="both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Подрядчик должен: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ind w:left="-71"/>
              <w:jc w:val="both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- обладать гражданской правоспособностью в полном объёме для заключения и исполнения договора подряда (должен быть зарегистрирован в установленном порядке и иметь соответствующие разрешения на выполнение видов работ в рамках договора подряда);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ind w:left="-71"/>
              <w:jc w:val="both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Во время проведения работ команда ИТР Подрядчика должна поддерживать на должном уровне систему управ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ления работами (инструментальное и материально-техническое обеспечение, уборка рабочих мест и конструкций оборудования, транспортировка мусора и отходов, оплаты и стимулирования труда, мероприятия по безопасности труда, противопожарных мероприятий и т.д.).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ind w:left="-71"/>
              <w:jc w:val="both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До начала проведения работ в рамках исполнения договора после его заключения подрядчик предоставляет список персонала: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ind w:left="-71"/>
              <w:jc w:val="both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 - с указан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ием сведений о квалификации персонала, разряде и группе по электробезопасности с приложением копий удостоверений на производство специальных видов работ (грузоподъемных, работ с электро - и пневмоинструментом) (возможно совмещение специальностей).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none"/>
              </w:rPr>
            </w:r>
          </w:p>
        </w:tc>
        <w:tc>
          <w:tcPr>
            <w:gridSpan w:val="2"/>
            <w:tcW w:w="43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Согласие с требованием 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textDirection w:val="lrTb"/>
            <w:noWrap w:val="false"/>
          </w:tcPr>
          <w:p>
            <w:pPr>
              <w:pStyle w:val="1109"/>
              <w:numPr>
                <w:ilvl w:val="1"/>
                <w:numId w:val="8"/>
              </w:numPr>
              <w:ind w:left="-120" w:firstLine="120"/>
              <w:jc w:val="center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0068" w:type="dxa"/>
            <w:vAlign w:val="center"/>
            <w:textDirection w:val="lrTb"/>
            <w:noWrap w:val="false"/>
          </w:tcPr>
          <w:p>
            <w:pPr>
              <w:spacing w:before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Требования к безопасности работ и охране труда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textDirection w:val="lrTb"/>
            <w:noWrap w:val="false"/>
          </w:tcPr>
          <w:p>
            <w:pPr>
              <w:pStyle w:val="1109"/>
              <w:numPr>
                <w:ilvl w:val="2"/>
                <w:numId w:val="8"/>
              </w:numPr>
              <w:ind w:left="-120" w:firstLine="120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Требования к безопасности выполняемых работ</w:t>
            </w:r>
            <w:r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r>
          </w:p>
        </w:tc>
        <w:tc>
          <w:tcPr>
            <w:gridSpan w:val="2"/>
            <w:tcW w:w="7517" w:type="dxa"/>
            <w:textDirection w:val="lrTb"/>
            <w:noWrap w:val="false"/>
          </w:tcPr>
          <w:p>
            <w:pPr>
              <w:contextualSpacing w:val="0"/>
              <w:ind w:firstLine="456"/>
              <w:jc w:val="both"/>
              <w:spacing w:before="0" w:after="0" w:line="240" w:lineRule="auto"/>
              <w:rPr>
                <w:rFonts w:ascii="Times New Roman" w:hAnsi="Times New Roman" w:cs="Times New Roman"/>
                <w:bCs w:val="0"/>
                <w:i w:val="0"/>
                <w:color w:val="000000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/>
                <w:sz w:val="22"/>
                <w:szCs w:val="22"/>
                <w:highlight w:val="none"/>
                <w:lang w:bidi="ru-RU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/>
                <w:sz w:val="22"/>
                <w:szCs w:val="22"/>
                <w:highlight w:val="none"/>
                <w:lang w:bidi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/>
                <w:sz w:val="22"/>
                <w:szCs w:val="22"/>
                <w:highlight w:val="none"/>
                <w:lang w:bidi="ru-RU"/>
              </w:rPr>
              <w:t xml:space="preserve">ровести инструктаж персонала, задействованного при производстве Работ, обеспечить соблюдение (в том числе указанным персоналом) правил эксплуатации электроустановок, требований охраны труда, пожарной и промышленной безопасности, экологических, санитарных т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/>
                <w:sz w:val="22"/>
                <w:szCs w:val="22"/>
                <w:highlight w:val="none"/>
                <w:lang w:bidi="ru-RU"/>
              </w:rPr>
              <w:t xml:space="preserve">ребований и правил, а также иных нормативных правовых актов и требований локальных нормативных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/>
                <w:sz w:val="22"/>
                <w:szCs w:val="22"/>
                <w:highlight w:val="none"/>
                <w:lang w:bidi="ru-RU"/>
              </w:rPr>
              <w:t xml:space="preserve">актов Заказчика.</w:t>
            </w:r>
            <w:r>
              <w:rPr>
                <w:rFonts w:ascii="Times New Roman" w:hAnsi="Times New Roman" w:cs="Times New Roman"/>
                <w:bCs w:val="0"/>
                <w:i w:val="0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color w:val="000000"/>
                <w:sz w:val="22"/>
                <w:szCs w:val="22"/>
              </w:rPr>
            </w:r>
          </w:p>
          <w:p>
            <w:pPr>
              <w:contextualSpacing w:val="0"/>
              <w:ind w:firstLine="456"/>
              <w:jc w:val="both"/>
              <w:spacing w:before="0"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/>
                <w:sz w:val="22"/>
                <w:szCs w:val="22"/>
                <w:lang w:bidi="ru-RU"/>
              </w:rPr>
              <w:t xml:space="preserve">Меры безопасности при выполнении работ обеспечиваются как организационно-техническими, так и техническим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/>
                <w:sz w:val="22"/>
                <w:szCs w:val="22"/>
                <w:lang w:bidi="ru-RU"/>
              </w:rPr>
              <w:t xml:space="preserve">и средствами защиты указанных в следующих нормативных документах: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  <w:highlight w:val="none"/>
              </w:rPr>
            </w:r>
          </w:p>
          <w:p>
            <w:pPr>
              <w:pStyle w:val="1109"/>
              <w:numPr>
                <w:ilvl w:val="0"/>
                <w:numId w:val="43"/>
              </w:numPr>
              <w:jc w:val="both"/>
              <w:spacing w:after="60"/>
              <w:tabs>
                <w:tab w:val="left" w:pos="241" w:leader="none"/>
              </w:tabs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/>
                <w:sz w:val="22"/>
                <w:szCs w:val="22"/>
                <w:lang w:bidi="ru-RU"/>
              </w:rPr>
              <w:t xml:space="preserve">СНиП 12-03-2001 «Безопасность труда в строительстве» Часть 1. Общие требования. Приняты и введены в действие Постановлением Госстроя РФ от 23.07.2001 г. №80.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43"/>
              </w:numPr>
              <w:jc w:val="both"/>
              <w:shd w:val="clear" w:color="auto" w:fill="ffffff"/>
              <w:tabs>
                <w:tab w:val="left" w:pos="360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СНиП 12-04-2002 «Безопасность труда в строительстве» Часть 2. Строительное производство». Приняты и введены в действие Постановлением Госстроя РФ от 17.09.2002 г. №123.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43"/>
              </w:numPr>
              <w:jc w:val="both"/>
              <w:spacing w:after="60"/>
              <w:tabs>
                <w:tab w:val="left" w:pos="241" w:leader="none"/>
              </w:tabs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/>
                <w:sz w:val="22"/>
                <w:szCs w:val="22"/>
                <w:lang w:bidi="ru-RU"/>
              </w:rPr>
              <w:t xml:space="preserve">СО 34.03.201-97 (РД 34.03.201-97) Правила техники безопасности при эксплуатации тепломеханического оборудования электростанций и тепловых сетей.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43"/>
              </w:numPr>
              <w:jc w:val="both"/>
              <w:spacing w:after="60"/>
              <w:tabs>
                <w:tab w:val="left" w:pos="241" w:leader="none"/>
              </w:tabs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/>
                <w:sz w:val="22"/>
                <w:szCs w:val="22"/>
                <w:lang w:bidi="ru-RU"/>
              </w:rPr>
              <w:t xml:space="preserve">"Правила промышленной безопасности при использовании оборудования, работающего под избыточным давлением" утвержденные приказом Федеральной службой по экологическому, технологическому и атомному надзору от 15.12.2020 г. № 536.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43"/>
              </w:numPr>
              <w:jc w:val="both"/>
              <w:spacing w:after="60"/>
              <w:tabs>
                <w:tab w:val="left" w:pos="241" w:leader="none"/>
              </w:tabs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/>
                <w:sz w:val="22"/>
                <w:szCs w:val="22"/>
                <w:lang w:bidi="ru-RU"/>
              </w:rPr>
              <w:t xml:space="preserve">"Правила безопасности опасных производственных объектов, на которых используются подъемные сооружения" утвержденные приказом Федеральной службой по экологическому и атомному надзору от 26.11.2020 г. № 461..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</w:r>
          </w:p>
          <w:p>
            <w:pPr>
              <w:pStyle w:val="1109"/>
              <w:ind w:left="0" w:firstLine="456"/>
              <w:jc w:val="both"/>
              <w:spacing w:after="60"/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/>
                <w:sz w:val="22"/>
                <w:szCs w:val="22"/>
                <w:lang w:bidi="ru-RU"/>
              </w:rPr>
              <w:t xml:space="preserve">Подробно указаны в проекте договора подряда (раздел № 2), который включен в состав Документации о закупке.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22"/>
                <w:szCs w:val="22"/>
              </w:rPr>
            </w:r>
          </w:p>
          <w:p>
            <w:pPr>
              <w:pStyle w:val="1109"/>
              <w:ind w:left="0"/>
              <w:jc w:val="both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/>
                <w:sz w:val="22"/>
                <w:szCs w:val="22"/>
                <w:lang w:bidi="ru-RU"/>
              </w:rPr>
      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textDirection w:val="lrTb"/>
            <w:noWrap w:val="false"/>
          </w:tcPr>
          <w:p>
            <w:pPr>
              <w:pStyle w:val="1109"/>
              <w:numPr>
                <w:ilvl w:val="2"/>
                <w:numId w:val="8"/>
              </w:numPr>
              <w:ind w:left="-120" w:firstLine="120"/>
              <w:jc w:val="center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Соблюдение требований к пожарной безопасности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  <w:tc>
          <w:tcPr>
            <w:gridSpan w:val="2"/>
            <w:tcW w:w="7517" w:type="dxa"/>
            <w:textDirection w:val="lrTb"/>
            <w:noWrap w:val="false"/>
          </w:tcPr>
          <w:p>
            <w:pPr>
              <w:pStyle w:val="1109"/>
              <w:ind w:left="0" w:hanging="37"/>
              <w:jc w:val="both"/>
              <w:tabs>
                <w:tab w:val="left" w:pos="181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Меры пожарной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44"/>
              </w:numPr>
              <w:jc w:val="both"/>
              <w:tabs>
                <w:tab w:val="left" w:pos="181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Правилах противопожарного режима в Российской Федерации, утверждены Постановлением Правительства РФ от 16.09.2020 № 1479;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44"/>
              </w:numPr>
              <w:jc w:val="both"/>
              <w:shd w:val="clear" w:color="auto" w:fill="ffffff"/>
              <w:tabs>
                <w:tab w:val="left" w:pos="360" w:leader="none"/>
              </w:tabs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№123-ФЗ от 22.07.2008 «Технический регламент о требованиях пожарной безопасности»;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ГОСТ 12.1.004-91* Система стандартов безопасности труда. Пожарная безопасность. Общие требования.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ind w:left="0" w:hanging="37"/>
              <w:jc w:val="both"/>
              <w:tabs>
                <w:tab w:val="left" w:pos="181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При выполнении работ дополнительно необходимо соблюдать требования объектовых (производственных) инструкций, пожарные и санитарные нормы, правила охраны труда, действующие на предприятии Заказчика.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ind w:left="0" w:hanging="37"/>
              <w:jc w:val="both"/>
              <w:tabs>
                <w:tab w:val="left" w:pos="181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Приказом по организации должно быть назначено лицо, ответственное за соблюдение требований пожарной безопасности на строительной площадке и в местах производства работ.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ind w:left="0" w:hanging="37"/>
              <w:jc w:val="both"/>
              <w:tabs>
                <w:tab w:val="left" w:pos="181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Персональную ответственность за обеспечение пожарной безопасности несёт руководитель подрядной организации или лицо, его замещающее.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ind w:left="0" w:hanging="37"/>
              <w:jc w:val="both"/>
              <w:tabs>
                <w:tab w:val="left" w:pos="181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Место производства работ должно быть оснащено средствами пожаротушения. 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ind w:left="0" w:hanging="37"/>
              <w:jc w:val="both"/>
              <w:tabs>
                <w:tab w:val="left" w:pos="181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ind w:left="0" w:hanging="37"/>
              <w:tabs>
                <w:tab w:val="left" w:pos="181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textDirection w:val="lrTb"/>
            <w:noWrap w:val="false"/>
          </w:tcPr>
          <w:p>
            <w:pPr>
              <w:pStyle w:val="1109"/>
              <w:numPr>
                <w:ilvl w:val="2"/>
                <w:numId w:val="8"/>
              </w:numPr>
              <w:ind w:left="-120" w:firstLine="120"/>
              <w:jc w:val="center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Соблюдение требований охраны труда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  <w:tc>
          <w:tcPr>
            <w:gridSpan w:val="2"/>
            <w:tcW w:w="7517" w:type="dxa"/>
            <w:textDirection w:val="lrTb"/>
            <w:noWrap w:val="false"/>
          </w:tcPr>
          <w:p>
            <w:pPr>
              <w:pStyle w:val="1109"/>
              <w:ind w:left="0" w:hanging="37"/>
              <w:jc w:val="both"/>
              <w:tabs>
                <w:tab w:val="left" w:pos="181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Меры по соблюдению требований охраны труда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8"/>
              </w:numPr>
              <w:jc w:val="both"/>
              <w:tabs>
                <w:tab w:val="left" w:pos="181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Правилах по охране труда при работе на высоте (утверждены приказом Министерства труда от 16.11.2020 №782н);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8"/>
              </w:numPr>
              <w:jc w:val="both"/>
              <w:tabs>
                <w:tab w:val="left" w:pos="181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Правилах по охране труда при работе с инструментом и приспособлениями (утверждены приказом Министерства труда от 27.11.2020 № 835н);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8"/>
              </w:numPr>
              <w:jc w:val="both"/>
              <w:tabs>
                <w:tab w:val="left" w:pos="181" w:leader="none"/>
                <w:tab w:val="left" w:pos="301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Правилах по охране труда при размещении, монтаже, техническом обслуживании и ремонте технологического оборудования (утверждены приказом Министерства труда от 27.11.2020 №833н);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8"/>
              </w:numPr>
              <w:jc w:val="both"/>
              <w:tabs>
                <w:tab w:val="left" w:pos="181" w:leader="none"/>
                <w:tab w:val="left" w:pos="301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Правилах по охране труда при эксплуатации электроустановок, утвержденные Приказом Министерства труда и социальной защиты РФ от 15.12.2020 №903н; 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8"/>
              </w:numPr>
              <w:jc w:val="both"/>
              <w:tabs>
                <w:tab w:val="left" w:pos="181" w:leader="none"/>
                <w:tab w:val="left" w:pos="301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Правила по охране труда при обработке металлов (утв. приказом Министерства труда и социальной защиты Российской Федерации от 11.12.2020г. №887н);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8"/>
              </w:numPr>
              <w:jc w:val="both"/>
              <w:tabs>
                <w:tab w:val="left" w:pos="181" w:leader="none"/>
                <w:tab w:val="left" w:pos="301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Правила при погрузочно-разгрузочных работах и размещении грузов (утв. приказом Министерства труда и социальной защиты Российской Федерации от 28.10.2020г. №753н);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38"/>
              </w:numPr>
              <w:jc w:val="both"/>
              <w:tabs>
                <w:tab w:val="left" w:pos="181" w:leader="none"/>
                <w:tab w:val="left" w:pos="301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Правила при эксплуатации промышленного транспорта (напольный безрельсовый колесный транспорт) (утв. приказом Министерства труда и социальной защиты Российской Федерации от 18.11.2020г. №814н);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45"/>
              </w:numPr>
              <w:ind w:right="225"/>
              <w:jc w:val="both"/>
              <w:widowControl w:val="off"/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Федеральный закон от 04.05.1999 № 96-ФЗ «Об охране атмосферного воздуха» (ред. от 13.06.2023 г.);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45"/>
              </w:numPr>
              <w:ind w:right="225"/>
              <w:jc w:val="both"/>
              <w:widowControl w:val="off"/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Водный кодекс Российской Федерации.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ind w:left="0" w:hanging="37"/>
              <w:jc w:val="both"/>
              <w:tabs>
                <w:tab w:val="left" w:pos="181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textDirection w:val="lrTb"/>
            <w:noWrap w:val="false"/>
          </w:tcPr>
          <w:p>
            <w:pPr>
              <w:pStyle w:val="1109"/>
              <w:numPr>
                <w:ilvl w:val="0"/>
                <w:numId w:val="8"/>
              </w:numPr>
              <w:ind w:left="-120" w:firstLine="120"/>
              <w:jc w:val="center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006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Требования к результатам работ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pStyle w:val="1109"/>
              <w:numPr>
                <w:ilvl w:val="1"/>
                <w:numId w:val="8"/>
              </w:numPr>
              <w:ind w:left="-120" w:firstLine="120"/>
              <w:jc w:val="center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006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Общие требования к результатам работ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2.1.1.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W w:w="255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Общие требования к результатам работ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W w:w="751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Состояние зданий и сооружений после ремонта должно соответствовать нормативно – технической документации.</w:t>
            </w:r>
            <w:r>
              <w:rPr>
                <w:rFonts w:ascii="Times New Roman" w:hAnsi="Times New Roman" w:cs="Times New Roman"/>
                <w:b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 w:val="0"/>
                <w:i w:val="0"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pStyle w:val="1109"/>
              <w:numPr>
                <w:ilvl w:val="1"/>
                <w:numId w:val="8"/>
              </w:numPr>
              <w:ind w:left="-120" w:firstLine="120"/>
              <w:jc w:val="center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0068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Требования к порядку приемки результатов работ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-//-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2.2.1.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W w:w="255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Требования к порядку приемки результатов работ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</w:tc>
        <w:tc>
          <w:tcPr>
            <w:tcW w:w="751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Подробно указаны в проекте договора подряда (в том числе в разделе № 4), который включен в состав Документации о закупке.</w:t>
            </w:r>
            <w:r>
              <w:rPr>
                <w:rStyle w:val="1140"/>
                <w:rFonts w:ascii="Times New Roman" w:hAnsi="Times New Roman" w:eastAsia="Times New Roman" w:cs="Times New Roman"/>
                <w:b w:val="0"/>
                <w:bCs/>
                <w:i w:val="0"/>
                <w:iCs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2.2.2.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W w:w="2556" w:type="dxa"/>
            <w:vAlign w:val="center"/>
            <w:vMerge w:val="restart"/>
            <w:textDirection w:val="lrTb"/>
            <w:noWrap w:val="false"/>
          </w:tcPr>
          <w:p>
            <w:pPr>
              <w:pStyle w:val="1109"/>
              <w:ind w:left="0"/>
              <w:jc w:val="both"/>
              <w:shd w:val="clear" w:color="auto" w:fill="ffffff"/>
              <w:tabs>
                <w:tab w:val="left" w:pos="284" w:leader="none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Требования к утилизации строительного мусора,  компенсации стоимость зеленых насаждений и изготовление топографического плана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W w:w="7512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hd w:val="clear" w:color="auto" w:fill="ffffff"/>
              <w:tabs>
                <w:tab w:val="left" w:pos="1134" w:leader="none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Расходы за утилизацию строительного мусора принимаются на основании представленных в составе испол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нительной документации отчетных документов (договоров со сторонними организациями на оказание услуг по утилизации мусора, актов выполненных работ или иных действующих в муниципальном образовании документов на утилизацию) в пределах учтённой в смете суммы.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pStyle w:val="1109"/>
              <w:numPr>
                <w:ilvl w:val="1"/>
                <w:numId w:val="8"/>
              </w:numPr>
              <w:ind w:left="-120" w:firstLine="120"/>
              <w:jc w:val="center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0068" w:type="dxa"/>
            <w:vAlign w:val="center"/>
            <w:vMerge w:val="restart"/>
            <w:textDirection w:val="lrTb"/>
            <w:noWrap w:val="false"/>
          </w:tcPr>
          <w:p>
            <w:pPr>
              <w:shd w:val="clear" w:color="auto" w:fill="ffffff"/>
              <w:tabs>
                <w:tab w:val="left" w:pos="317" w:leader="none"/>
                <w:tab w:val="left" w:pos="1560" w:leader="none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Требования к оформлению документации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iCs w:val="0"/>
                <w:sz w:val="22"/>
                <w:szCs w:val="22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2.3.1.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W w:w="2556" w:type="dxa"/>
            <w:textDirection w:val="lrTb"/>
            <w:noWrap w:val="false"/>
          </w:tcPr>
          <w:p>
            <w:pPr>
              <w:shd w:val="clear" w:color="auto" w:fill="ffffff"/>
              <w:tabs>
                <w:tab w:val="left" w:pos="317" w:leader="none"/>
                <w:tab w:val="left" w:pos="1560" w:leader="none"/>
              </w:tabs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r>
          </w:p>
        </w:tc>
        <w:tc>
          <w:tcPr>
            <w:tcW w:w="7512" w:type="dxa"/>
            <w:textDirection w:val="lrTb"/>
            <w:noWrap w:val="false"/>
          </w:tcPr>
          <w:p>
            <w:pPr>
              <w:ind w:left="0" w:right="0" w:firstLine="0"/>
              <w:jc w:val="both"/>
              <w:shd w:val="clear" w:color="auto" w:fill="ffffff"/>
              <w:tabs>
                <w:tab w:val="left" w:pos="317" w:leader="none"/>
                <w:tab w:val="left" w:pos="425" w:leader="none"/>
              </w:tabs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одрядчик обязан оформить и передать Заказчику исполнительную и сдаточную документацию в соответствии c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 Приказом Минстрой и ЖКХ от  16.05.2023 №344,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 Положением «Об организации контроля и приемке выполненных работ на ремонтируемых объектах, объектах модернизации, реконструкции и технического перевооруж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ения.», утвержденным приказом № 555 от 29.11.2019 г. АО «ДГК»: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62"/>
              </w:numPr>
              <w:ind w:left="0" w:right="0" w:firstLine="0"/>
              <w:jc w:val="both"/>
              <w:shd w:val="clear" w:color="auto" w:fill="ffffff"/>
              <w:tabs>
                <w:tab w:val="left" w:pos="317" w:leader="none"/>
                <w:tab w:val="left" w:pos="425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акт выполненных работ (Акты КС-2 и Справки КС-3 в 3 (трёх) экземплярах на бумажном носителе, а также электронные версии  в формате *gsfx ПК «ГРАНД Сметы» на цифровом носителе);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62"/>
              </w:numPr>
              <w:ind w:left="0" w:right="0" w:firstLine="0"/>
              <w:jc w:val="both"/>
              <w:shd w:val="clear" w:color="auto" w:fill="ffffff"/>
              <w:tabs>
                <w:tab w:val="left" w:pos="317" w:leader="none"/>
                <w:tab w:val="left" w:pos="425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акт пред. ремонтного обследования объекта;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62"/>
              </w:numPr>
              <w:ind w:left="0" w:right="0" w:firstLine="0"/>
              <w:jc w:val="both"/>
              <w:shd w:val="clear" w:color="auto" w:fill="ffffff"/>
              <w:tabs>
                <w:tab w:val="left" w:pos="317" w:leader="none"/>
                <w:tab w:val="left" w:pos="425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ведомость планируемых ремонтно-строительных работ;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62"/>
              </w:numPr>
              <w:ind w:left="0" w:right="0" w:firstLine="0"/>
              <w:jc w:val="both"/>
              <w:shd w:val="clear" w:color="auto" w:fill="ffffff"/>
              <w:tabs>
                <w:tab w:val="left" w:pos="317" w:leader="none"/>
                <w:tab w:val="left" w:pos="425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акт готовности объекта к производству ремонтных работ;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62"/>
              </w:numPr>
              <w:ind w:left="0" w:right="0" w:firstLine="0"/>
              <w:jc w:val="both"/>
              <w:shd w:val="clear" w:color="auto" w:fill="ffffff"/>
              <w:tabs>
                <w:tab w:val="left" w:pos="317" w:leader="none"/>
                <w:tab w:val="left" w:pos="425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акт приёмки из ремонта объекта (Акты ОС-3  в 3 (трёх) экземплярах на бумажном и электронном носителе);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62"/>
              </w:numPr>
              <w:ind w:left="0" w:right="0" w:firstLine="0"/>
              <w:jc w:val="both"/>
              <w:shd w:val="clear" w:color="auto" w:fill="ffffff"/>
              <w:tabs>
                <w:tab w:val="left" w:pos="317" w:leader="none"/>
                <w:tab w:val="left" w:pos="425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акт освидетельствования скрытых работ;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62"/>
              </w:numPr>
              <w:ind w:left="0" w:right="0" w:firstLine="0"/>
              <w:jc w:val="both"/>
              <w:shd w:val="clear" w:color="auto" w:fill="ffffff"/>
              <w:tabs>
                <w:tab w:val="left" w:pos="317" w:leader="none"/>
                <w:tab w:val="left" w:pos="425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комиссионные акты входного контроля материалов (в произвольной форме) на соответствие продукции требованиям технической документации;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62"/>
              </w:numPr>
              <w:ind w:left="0" w:right="0" w:firstLine="0"/>
              <w:jc w:val="both"/>
              <w:shd w:val="clear" w:color="auto" w:fill="ffffff"/>
              <w:tabs>
                <w:tab w:val="left" w:pos="317" w:leader="none"/>
                <w:tab w:val="left" w:pos="425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сертификаты, подтверждающие качество и соответствие требованиям конструкторской и нормативно-технической документации материалов (форма завода – изготовителя);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62"/>
              </w:numPr>
              <w:ind w:left="0" w:right="0" w:firstLine="0"/>
              <w:jc w:val="both"/>
              <w:shd w:val="clear" w:color="auto" w:fill="ffffff"/>
              <w:tabs>
                <w:tab w:val="left" w:pos="317" w:leader="none"/>
                <w:tab w:val="left" w:pos="425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исполнительные схемы;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62"/>
              </w:numPr>
              <w:ind w:left="0" w:right="0" w:firstLine="0"/>
              <w:jc w:val="both"/>
              <w:shd w:val="clear" w:color="auto" w:fill="ffffff"/>
              <w:tabs>
                <w:tab w:val="left" w:pos="317" w:leader="none"/>
                <w:tab w:val="left" w:pos="425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общий журнал работ, специальные журналы работ (соответствующие видам выполняемых работ);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62"/>
              </w:numPr>
              <w:ind w:left="0" w:right="0" w:firstLine="0"/>
              <w:jc w:val="both"/>
              <w:shd w:val="clear" w:color="auto" w:fill="ffffff"/>
              <w:tabs>
                <w:tab w:val="left" w:pos="317" w:leader="none"/>
                <w:tab w:val="left" w:pos="425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фото/видео материалы (при необходимости);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62"/>
              </w:numPr>
              <w:ind w:left="0" w:right="0" w:firstLine="0"/>
              <w:jc w:val="both"/>
              <w:shd w:val="clear" w:color="auto" w:fill="ffffff"/>
              <w:tabs>
                <w:tab w:val="left" w:pos="317" w:leader="none"/>
                <w:tab w:val="left" w:pos="425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формуляры;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  <w:p>
            <w:pPr>
              <w:pStyle w:val="1109"/>
              <w:numPr>
                <w:ilvl w:val="0"/>
                <w:numId w:val="62"/>
              </w:numPr>
              <w:ind w:left="0" w:right="0" w:firstLine="0"/>
              <w:jc w:val="both"/>
              <w:shd w:val="clear" w:color="auto" w:fill="ffffff"/>
              <w:tabs>
                <w:tab w:val="left" w:pos="317" w:leader="none"/>
                <w:tab w:val="left" w:pos="425" w:leader="none"/>
              </w:tabs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табель учета рабочего времени Подрядчика;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  <w:p>
            <w:pPr>
              <w:ind w:left="0" w:right="0" w:firstLine="0"/>
              <w:shd w:val="clear" w:color="auto" w:fill="ffffff"/>
              <w:tabs>
                <w:tab w:val="left" w:pos="317" w:leader="none"/>
                <w:tab w:val="left" w:pos="425" w:leader="none"/>
              </w:tabs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z w:val="22"/>
                <w:szCs w:val="22"/>
              </w:rPr>
              <w:t xml:space="preserve">другие документы по усмотрению Сторон с учетом специфики Работ.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pStyle w:val="1109"/>
              <w:numPr>
                <w:ilvl w:val="0"/>
                <w:numId w:val="8"/>
              </w:numPr>
              <w:ind w:left="-120" w:firstLine="120"/>
              <w:jc w:val="center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006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before="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Требования к ответственности и гарантиям подрядчика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iCs w:val="0"/>
                <w:sz w:val="22"/>
                <w:szCs w:val="22"/>
              </w:rPr>
              <w:t xml:space="preserve">-//-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3.1.1.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W w:w="255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before="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Ответственности и гарантиям подрядчика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W w:w="7512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Требования к ответственности подрядчика подробно указаны в договоре подряда </w:t>
            </w:r>
            <w:r>
              <w:rPr>
                <w:rFonts w:ascii="Times New Roman" w:hAnsi="Times New Roman" w:eastAsia="Times New Roman" w:cs="Times New Roman"/>
                <w:i/>
                <w:sz w:val="22"/>
                <w:szCs w:val="22"/>
              </w:rPr>
              <w:t xml:space="preserve">(раздел 6)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55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512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Требования к гарантии подрядчик подробно указано в договоре подряда </w:t>
            </w:r>
            <w:r>
              <w:rPr>
                <w:rFonts w:ascii="Times New Roman" w:hAnsi="Times New Roman" w:eastAsia="Times New Roman" w:cs="Times New Roman"/>
                <w:i/>
                <w:sz w:val="22"/>
                <w:szCs w:val="22"/>
              </w:rPr>
              <w:t xml:space="preserve">(раздел 7)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textDirection w:val="lrTb"/>
            <w:noWrap w:val="false"/>
          </w:tcPr>
          <w:p>
            <w:pPr>
              <w:pStyle w:val="1109"/>
              <w:numPr>
                <w:ilvl w:val="0"/>
                <w:numId w:val="8"/>
              </w:numPr>
              <w:ind w:left="-120" w:firstLine="120"/>
              <w:jc w:val="center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0068" w:type="dxa"/>
            <w:vAlign w:val="center"/>
            <w:textDirection w:val="lrTb"/>
            <w:noWrap w:val="false"/>
          </w:tcPr>
          <w:p>
            <w:pPr>
              <w:keepNext/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Требования к подрядчику (и субподрядчикам) и его обязательствам, влияющим на исполнение договора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iCs w:val="0"/>
                <w:sz w:val="22"/>
                <w:szCs w:val="22"/>
              </w:rPr>
              <w:t xml:space="preserve">-//-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4.1.1.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006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before="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Требования к обязательствам подрядчика, влияющим на исполнение договора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55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Обязательства Подрядчика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512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Требования к обязательствам подрядчика подробно указаны в договоре подряда (</w:t>
            </w:r>
            <w:r>
              <w:rPr>
                <w:rFonts w:ascii="Times New Roman" w:hAnsi="Times New Roman" w:eastAsia="Times New Roman" w:cs="Times New Roman"/>
                <w:i/>
                <w:sz w:val="22"/>
                <w:szCs w:val="22"/>
              </w:rPr>
              <w:t xml:space="preserve">раздел 2)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5.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3"/>
            <w:tcW w:w="10068" w:type="dxa"/>
            <w:vAlign w:val="center"/>
            <w:vMerge w:val="restart"/>
            <w:textDirection w:val="lrTb"/>
            <w:noWrap w:val="false"/>
          </w:tcPr>
          <w:p>
            <w:pPr>
              <w:contextualSpacing w:val="0"/>
              <w:jc w:val="left"/>
              <w:spacing w:line="216" w:lineRule="auto"/>
              <w:rPr>
                <w:rFonts w:ascii="Times New Roman" w:hAnsi="Times New Roman" w:cs="Times New Roman"/>
                <w:b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Требования к Победителю закупки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gridSpan w:val="2"/>
            <w:tcW w:w="43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5.1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5"/>
            <w:tcW w:w="14428" w:type="dxa"/>
            <w:vAlign w:val="center"/>
            <w:vMerge w:val="restart"/>
            <w:textDirection w:val="lrTb"/>
            <w:noWrap w:val="false"/>
          </w:tcPr>
          <w:p>
            <w:pPr>
              <w:ind w:firstLine="720"/>
              <w:jc w:val="both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</w:rPr>
              <w:t xml:space="preserve">У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</w:rPr>
              <w:t xml:space="preserve">частник, признанный победителем закупочной процедуры, в течение 5 (пяти) рабочих дней после размещения протокола подведения итогов закупки на сайте </w:t>
            </w:r>
            <w:r>
              <w:rPr>
                <w:rStyle w:val="1079"/>
                <w:rFonts w:ascii="Times New Roman" w:hAnsi="Times New Roman" w:eastAsia="Times New Roman" w:cs="Times New Roman"/>
                <w:i w:val="0"/>
                <w:iCs w:val="0"/>
                <w:color w:val="0000ee"/>
                <w:sz w:val="22"/>
                <w:szCs w:val="22"/>
                <w:highlight w:val="white"/>
                <w:u w:val="single"/>
                <w:lang w:val="en-US"/>
              </w:rPr>
              <w:t xml:space="preserve">www.zakupki.gov.ru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</w:rPr>
              <w:t xml:space="preserve"> (до заключения договора), должен предоставить в адрес Заказчика на электронный адрес (</w:t>
            </w:r>
            <w:r>
              <w:rPr>
                <w:rStyle w:val="1079"/>
                <w:rFonts w:ascii="Times New Roman" w:hAnsi="Times New Roman" w:eastAsia="Times New Roman" w:cs="Times New Roman"/>
                <w:i w:val="0"/>
                <w:iCs w:val="0"/>
                <w:color w:val="0000ee"/>
                <w:sz w:val="22"/>
                <w:szCs w:val="22"/>
                <w:highlight w:val="white"/>
                <w:u w:val="single"/>
                <w:lang w:val="en-US"/>
              </w:rPr>
              <w:t xml:space="preserve">stepa№-dv@dgk.ru</w:t>
            </w:r>
            <w:r>
              <w:rPr>
                <w:rStyle w:val="1079"/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</w:rPr>
              <w:t xml:space="preserve"> ,  </w:t>
            </w:r>
            <w:r>
              <w:rPr>
                <w:rStyle w:val="1079"/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</w:rPr>
              <w:t xml:space="preserve"> </w:t>
            </w:r>
            <w:r>
              <w:rPr>
                <w:rStyle w:val="1079"/>
                <w:rFonts w:ascii="Times New Roman" w:hAnsi="Times New Roman" w:eastAsia="Times New Roman" w:cs="Times New Roman"/>
                <w:i w:val="0"/>
                <w:iCs w:val="0"/>
                <w:color w:val="0000ee"/>
                <w:sz w:val="22"/>
                <w:szCs w:val="22"/>
                <w:highlight w:val="white"/>
                <w:u w:val="single"/>
                <w:lang w:val="en-US"/>
              </w:rPr>
              <w:t xml:space="preserve">teresche№ko-a№@dgk.ru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2"/>
                <w:szCs w:val="22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</w:rPr>
              <w:t xml:space="preserve"> дополнительные документы.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</w:p>
          <w:p>
            <w:pPr>
              <w:ind w:firstLine="720"/>
              <w:jc w:val="both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</w:rPr>
              <w:t xml:space="preserve"> случае не предоставления документов, указанных в данном пункте в установленный срок, в соответствии с условиями Документации о закупке, Победитель признается уклонившимся от заключения Договора и утрачивает статус Победителя, а Закупочная комиссия имеет п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highlight w:val="white"/>
              </w:rPr>
              <w:t xml:space="preserve">раво выбрать в качестве Победителя иного Участника, занявшего следующее место в ранжировке заявок после Победителя, из числа остальных допущенных заявок.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highlight w:val="white"/>
              </w:rPr>
            </w:r>
          </w:p>
        </w:tc>
      </w:tr>
      <w:tr>
        <w:tblPrEx/>
        <w:trPr>
          <w:gridAfter w:val="1"/>
        </w:trPr>
        <w:tc>
          <w:tcPr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10068" w:type="dxa"/>
            <w:vAlign w:val="top"/>
            <w:vMerge w:val="restart"/>
            <w:textDirection w:val="lrTb"/>
            <w:noWrap w:val="false"/>
          </w:tcPr>
          <w:p>
            <w:pPr>
              <w:contextualSpacing w:val="0"/>
              <w:jc w:val="left"/>
              <w:keepNext/>
              <w:spacing w:before="0" w:after="0" w:line="21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highlight w:val="white"/>
              </w:rPr>
              <w:t xml:space="preserve">Требования к кадровым ресурсам 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highlight w:val="white"/>
              </w:rPr>
              <w:t xml:space="preserve">Победителя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</w:r>
          </w:p>
          <w:p>
            <w:pPr>
              <w:ind w:left="142" w:right="141"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u w:val="single"/>
                <w:lang w:val="ru-RU" w:eastAsia="en-US" w:bidi="ar-SA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) Согласно требования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п.92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Постановления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 от 24.12.2021 г.№2464 «О порядке обучения по охране труда и проверки знаний требований охраны труда» 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Приказа Минтруда России от 27.11.2020 № 835н "Об утверждении Правил по охране труда при работе с инструментом и приспособлениями" (Зарегистрировано в Минюсте России 11.12.2020 № 61411)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 иметь в наличии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  <w:lang w:val="ru-RU" w:eastAsia="en-US" w:bidi="ru-RU"/>
              </w:rPr>
              <w:t xml:space="preserve">не менее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  <w:lang w:val="ru-RU" w:eastAsia="en-US" w:bidi="ar-SA"/>
              </w:rPr>
              <w:t xml:space="preserve">  3 человек (руководитель, производитель работ и всех членов бригады)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val="ru-RU" w:eastAsia="en-US" w:bidi="ar-SA"/>
              </w:rPr>
              <w:t xml:space="preserve">прошедших проверку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val="ru-RU" w:eastAsia="en-US" w:bidi="ar-SA"/>
              </w:rPr>
              <w:t xml:space="preserve">знаний требований охраны труда включая требования по охране труда при работе  с инструментом и приспособлениями.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r>
          </w:p>
          <w:p>
            <w:pPr>
              <w:ind w:left="142" w:right="141"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val="ru-RU" w:eastAsia="en-US" w:bidi="ar-SA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r>
          </w:p>
          <w:p>
            <w:pPr>
              <w:ind w:left="142" w:right="141"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val="ru-RU" w:eastAsia="en-US" w:bidi="ar-SA"/>
              </w:rPr>
              <w:t xml:space="preserve">2)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На основании п.13,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п. 14, п.15 Правил по охране труда при работе на высоте,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утвержденных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 Министерством труда и социальной защиты Российской Федерации от 16.11.2020  №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782Н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иметь в наличии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val="ru-RU" w:eastAsia="en-US" w:bidi="ru-RU"/>
              </w:rPr>
              <w:t xml:space="preserve">не менее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val="ru-RU" w:eastAsia="en-US" w:bidi="ar-SA"/>
              </w:rPr>
              <w:t xml:space="preserve">  3 человек (руководитель, производитель работ и всех членов бригады) обладающих допуском работ на высоте.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r>
          </w:p>
          <w:p>
            <w:pPr>
              <w:ind w:left="142" w:right="141"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val="ru-RU" w:eastAsia="en-US" w:bidi="ar-SA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gridSpan w:val="2"/>
            <w:tcW w:w="4360" w:type="dxa"/>
            <w:vAlign w:val="center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after="0" w:line="21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2"/>
                <w:szCs w:val="22"/>
                <w:highlight w:val="white"/>
              </w:rPr>
              <w:t xml:space="preserve">Подтверждается: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  <w:highlight w:val="white"/>
              </w:rPr>
            </w:r>
          </w:p>
          <w:p>
            <w:pPr>
              <w:ind w:left="142" w:right="141"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1.1 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опиями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 протокол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а (-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ов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) проверки знания требований охраны труда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обученных лиц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не менее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 чем 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 3 человек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(руководитель, производитель работ и всех членов бригады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, которые будут непосредственно на объектах выполнять работы по Наряду-допуску.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  <w:p>
            <w:pPr>
              <w:ind w:left="142" w:right="141"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r>
          </w:p>
          <w:p>
            <w:pPr>
              <w:ind w:left="142" w:right="141"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1.2 д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окументами, подтверждающие проверку знаний требований охраны труда при работе с инструментом и приспособлениями, обученных лиц не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менее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 чем на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 3 человек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(руководитель, производитель работ и всех членов бригады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, которые будут непосредственно на объектах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выполнять работы по Наряду-допуску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r>
          </w:p>
          <w:p>
            <w:pPr>
              <w:ind w:left="142" w:right="141"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r>
          </w:p>
          <w:p>
            <w:pPr>
              <w:ind w:left="142" w:right="141"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1.3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окументами,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 подтверждающие получение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профессионального образования (обучении) и (или) о квалификации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, подтверждающие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наличие допуска к работе на высоте у производителя и членов бригады (не ниже 2 группы), и руководителя работ (не ниже 3 группы)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r>
          </w:p>
          <w:p>
            <w:pPr>
              <w:ind w:left="142" w:right="141"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14:ligatures w14:val="none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eastAsia="Times New Roman" w:cs="Times New Roman"/>
          <w:b/>
          <w:i/>
          <w:sz w:val="22"/>
          <w:szCs w:val="22"/>
        </w:rPr>
        <w:br w:type="textWrapping" w:clear="all"/>
      </w:r>
      <w:r>
        <w:rPr>
          <w:rFonts w:ascii="Times New Roman" w:hAnsi="Times New Roman" w:cs="Times New Roman"/>
          <w:b/>
          <w:i/>
          <w:sz w:val="22"/>
          <w:szCs w:val="22"/>
        </w:rPr>
      </w:r>
      <w:r>
        <w:rPr>
          <w:rFonts w:ascii="Times New Roman" w:hAnsi="Times New Roman" w:cs="Times New Roman"/>
          <w:b/>
          <w:i/>
          <w:sz w:val="22"/>
          <w:szCs w:val="22"/>
        </w:rPr>
      </w:r>
    </w:p>
    <w:p>
      <w:pPr>
        <w:jc w:val="center"/>
        <w:rPr>
          <w:rFonts w:ascii="Times New Roman" w:hAnsi="Times New Roman" w:cs="Times New Roman"/>
          <w:b/>
          <w:i/>
          <w:sz w:val="22"/>
          <w:szCs w:val="22"/>
        </w:rPr>
        <w:sectPr>
          <w:headerReference w:type="first" r:id="rId12"/>
          <w:footnotePr/>
          <w:endnotePr/>
          <w:type w:val="nextPage"/>
          <w:pgSz w:w="16838" w:h="11906" w:orient="landscape"/>
          <w:pgMar w:top="851" w:right="567" w:bottom="851" w:left="992" w:header="680" w:footer="737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b/>
          <w:i/>
          <w:sz w:val="22"/>
          <w:szCs w:val="22"/>
        </w:rPr>
      </w:r>
      <w:r>
        <w:rPr>
          <w:rFonts w:ascii="Times New Roman" w:hAnsi="Times New Roman" w:cs="Times New Roman"/>
          <w:b/>
          <w:i/>
          <w:sz w:val="22"/>
          <w:szCs w:val="22"/>
        </w:rPr>
      </w:r>
      <w:r>
        <w:rPr>
          <w:rFonts w:ascii="Times New Roman" w:hAnsi="Times New Roman" w:cs="Times New Roman"/>
          <w:b/>
          <w:i/>
          <w:sz w:val="22"/>
          <w:szCs w:val="22"/>
        </w:rPr>
      </w:r>
    </w:p>
    <w:p>
      <w:pPr>
        <w:pStyle w:val="897"/>
        <w:ind w:left="0" w:firstLine="65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66" w:name="_Toc18"/>
      <w:r>
        <w:rPr>
          <w:rFonts w:ascii="Times New Roman" w:hAnsi="Times New Roman" w:eastAsia="Times New Roman" w:cs="Times New Roman"/>
          <w:sz w:val="22"/>
          <w:szCs w:val="22"/>
        </w:rPr>
        <w:t xml:space="preserve">Требования к документации по ценообразованию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на этапе закупки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66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firstLine="567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eastAsia="Times New Roman" w:cs="Times New Roman"/>
          <w:iCs/>
          <w:sz w:val="22"/>
          <w:szCs w:val="22"/>
        </w:rPr>
        <w:t xml:space="preserve">3.1). В обоснование стоимости своей заявки Участник предоставляет Коммерческое предложение по форме (с учётом прилагаемой к ней инструкции по заполнению), приведённой в Документации о закупке (с указанием понижающего коэффициента).</w:t>
      </w:r>
      <w:r>
        <w:rPr>
          <w:rFonts w:ascii="Times New Roman" w:hAnsi="Times New Roman" w:cs="Times New Roman"/>
          <w:iCs/>
          <w:sz w:val="22"/>
          <w:szCs w:val="22"/>
        </w:rPr>
      </w:r>
      <w:r>
        <w:rPr>
          <w:rFonts w:ascii="Times New Roman" w:hAnsi="Times New Roman" w:cs="Times New Roman"/>
          <w:iCs/>
          <w:sz w:val="22"/>
          <w:szCs w:val="22"/>
        </w:rPr>
      </w:r>
    </w:p>
    <w:p>
      <w:pPr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eastAsia="Times New Roman" w:cs="Times New Roman"/>
          <w:iCs/>
          <w:sz w:val="22"/>
          <w:szCs w:val="22"/>
        </w:rPr>
        <w:t xml:space="preserve">Стоимость предложений участников определяется по формуле:</w:t>
      </w:r>
      <w:r>
        <w:rPr>
          <w:rFonts w:ascii="Times New Roman" w:hAnsi="Times New Roman" w:cs="Times New Roman"/>
          <w:iCs/>
          <w:sz w:val="22"/>
          <w:szCs w:val="22"/>
        </w:rPr>
      </w:r>
      <w:r>
        <w:rPr>
          <w:rFonts w:ascii="Times New Roman" w:hAnsi="Times New Roman" w:cs="Times New Roman"/>
          <w:iCs/>
          <w:sz w:val="22"/>
          <w:szCs w:val="22"/>
        </w:rPr>
      </w:r>
    </w:p>
    <w:p>
      <w:pPr>
        <w:jc w:val="center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eastAsia="Times New Roman" w:cs="Times New Roman"/>
          <w:iCs/>
          <w:sz w:val="22"/>
          <w:szCs w:val="22"/>
        </w:rPr>
        <w:t xml:space="preserve">P=№*k,</w:t>
      </w:r>
      <w:r>
        <w:rPr>
          <w:rFonts w:ascii="Times New Roman" w:hAnsi="Times New Roman" w:cs="Times New Roman"/>
          <w:iCs/>
          <w:sz w:val="22"/>
          <w:szCs w:val="22"/>
        </w:rPr>
      </w:r>
      <w:r>
        <w:rPr>
          <w:rFonts w:ascii="Times New Roman" w:hAnsi="Times New Roman" w:cs="Times New Roman"/>
          <w:iCs/>
          <w:sz w:val="22"/>
          <w:szCs w:val="22"/>
        </w:rPr>
      </w:r>
    </w:p>
    <w:p>
      <w:pPr>
        <w:ind w:firstLine="567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eastAsia="Times New Roman" w:cs="Times New Roman"/>
          <w:iCs/>
          <w:sz w:val="22"/>
          <w:szCs w:val="22"/>
        </w:rPr>
        <w:t xml:space="preserve">где P – стоимость предложения участника;</w:t>
      </w:r>
      <w:r>
        <w:rPr>
          <w:rFonts w:ascii="Times New Roman" w:hAnsi="Times New Roman" w:cs="Times New Roman"/>
          <w:iCs/>
          <w:sz w:val="22"/>
          <w:szCs w:val="22"/>
        </w:rPr>
      </w:r>
      <w:r>
        <w:rPr>
          <w:rFonts w:ascii="Times New Roman" w:hAnsi="Times New Roman" w:cs="Times New Roman"/>
          <w:iCs/>
          <w:sz w:val="22"/>
          <w:szCs w:val="22"/>
        </w:rPr>
      </w:r>
    </w:p>
    <w:p>
      <w:pPr>
        <w:ind w:firstLine="567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eastAsia="Times New Roman" w:cs="Times New Roman"/>
          <w:iCs/>
          <w:sz w:val="22"/>
          <w:szCs w:val="22"/>
        </w:rPr>
        <w:t xml:space="preserve">№ – начальная (максимальная) цена договора (цена лота), определенная в соответствии со сметной документацией Заказчика), представленной в составе Документации о закупке (Приложение № 3 к ТТ);</w:t>
      </w:r>
      <w:r>
        <w:rPr>
          <w:rFonts w:ascii="Times New Roman" w:hAnsi="Times New Roman" w:cs="Times New Roman"/>
          <w:iCs/>
          <w:sz w:val="22"/>
          <w:szCs w:val="22"/>
        </w:rPr>
      </w:r>
      <w:r>
        <w:rPr>
          <w:rFonts w:ascii="Times New Roman" w:hAnsi="Times New Roman" w:cs="Times New Roman"/>
          <w:iCs/>
          <w:sz w:val="22"/>
          <w:szCs w:val="22"/>
        </w:rPr>
      </w:r>
    </w:p>
    <w:p>
      <w:pPr>
        <w:ind w:firstLine="567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eastAsia="Times New Roman" w:cs="Times New Roman"/>
          <w:iCs/>
          <w:sz w:val="22"/>
          <w:szCs w:val="22"/>
        </w:rPr>
        <w:t xml:space="preserve">k – понижающий коэффициент, заявленный участником в расчете цены заявки, величину данного коэффициента рекомендуется учитывать с округлением до 7 знаков после запятой</w:t>
      </w:r>
      <w:r>
        <w:rPr>
          <w:rFonts w:ascii="Times New Roman" w:hAnsi="Times New Roman" w:eastAsia="Times New Roman" w:cs="Times New Roman"/>
          <w:iCs/>
          <w:sz w:val="22"/>
          <w:szCs w:val="22"/>
        </w:rPr>
        <w:t xml:space="preserve">.</w:t>
      </w:r>
      <w:r>
        <w:rPr>
          <w:rFonts w:ascii="Times New Roman" w:hAnsi="Times New Roman" w:cs="Times New Roman"/>
          <w:iCs/>
          <w:sz w:val="22"/>
          <w:szCs w:val="22"/>
        </w:rPr>
      </w:r>
      <w:r>
        <w:rPr>
          <w:rFonts w:ascii="Times New Roman" w:hAnsi="Times New Roman" w:cs="Times New Roman"/>
          <w:iCs/>
          <w:sz w:val="22"/>
          <w:szCs w:val="22"/>
        </w:rPr>
      </w:r>
    </w:p>
    <w:p>
      <w:pPr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eastAsia="Times New Roman" w:cs="Times New Roman"/>
          <w:iCs/>
          <w:sz w:val="22"/>
          <w:szCs w:val="22"/>
        </w:rPr>
      </w:r>
      <w:r>
        <w:rPr>
          <w:rFonts w:ascii="Times New Roman" w:hAnsi="Times New Roman" w:cs="Times New Roman"/>
          <w:iCs/>
          <w:sz w:val="22"/>
          <w:szCs w:val="22"/>
        </w:rPr>
      </w:r>
      <w:r>
        <w:rPr>
          <w:rFonts w:ascii="Times New Roman" w:hAnsi="Times New Roman" w:cs="Times New Roman"/>
          <w:iCs/>
          <w:sz w:val="22"/>
          <w:szCs w:val="22"/>
        </w:rPr>
      </w:r>
    </w:p>
    <w:p>
      <w:pPr>
        <w:ind w:firstLine="567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eastAsia="Times New Roman" w:cs="Times New Roman"/>
          <w:iCs/>
          <w:sz w:val="22"/>
          <w:szCs w:val="22"/>
        </w:rPr>
        <w:t xml:space="preserve">3.2). Дополнительные документы по ценообразованию (сметная документация) в состав заявки Участника не включаются.</w:t>
      </w:r>
      <w:r>
        <w:rPr>
          <w:rFonts w:ascii="Times New Roman" w:hAnsi="Times New Roman" w:cs="Times New Roman"/>
          <w:iCs/>
          <w:sz w:val="22"/>
          <w:szCs w:val="22"/>
        </w:rPr>
      </w:r>
      <w:r>
        <w:rPr>
          <w:rFonts w:ascii="Times New Roman" w:hAnsi="Times New Roman" w:cs="Times New Roman"/>
          <w:iCs/>
          <w:sz w:val="22"/>
          <w:szCs w:val="22"/>
        </w:rPr>
      </w:r>
    </w:p>
    <w:p>
      <w:pPr>
        <w:pStyle w:val="897"/>
        <w:numPr>
          <w:ilvl w:val="0"/>
          <w:numId w:val="0"/>
        </w:numPr>
        <w:ind w:left="0" w:firstLine="0"/>
        <w:rPr>
          <w:rFonts w:ascii="Times New Roman" w:hAnsi="Times New Roman" w:cs="Times New Roman"/>
          <w:b w:val="0"/>
          <w:i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i/>
          <w:sz w:val="22"/>
          <w:szCs w:val="22"/>
        </w:rPr>
      </w:r>
      <w:r>
        <w:rPr>
          <w:rFonts w:ascii="Times New Roman" w:hAnsi="Times New Roman" w:cs="Times New Roman"/>
          <w:b w:val="0"/>
          <w:i/>
          <w:sz w:val="22"/>
          <w:szCs w:val="22"/>
        </w:rPr>
      </w:r>
      <w:r>
        <w:rPr>
          <w:rFonts w:ascii="Times New Roman" w:hAnsi="Times New Roman" w:cs="Times New Roman"/>
          <w:b w:val="0"/>
          <w:i/>
          <w:sz w:val="22"/>
          <w:szCs w:val="22"/>
        </w:rPr>
      </w:r>
    </w:p>
    <w:p>
      <w:pPr>
        <w:ind w:firstLine="709"/>
        <w:jc w:val="both"/>
        <w:spacing w:line="276" w:lineRule="auto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eastAsia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</w:rPr>
      </w:r>
      <w:r>
        <w:rPr>
          <w:rFonts w:ascii="Times New Roman" w:hAnsi="Times New Roman" w:cs="Times New Roman"/>
          <w:bCs/>
          <w:i/>
          <w:sz w:val="22"/>
          <w:szCs w:val="22"/>
        </w:rPr>
      </w:r>
    </w:p>
    <w:p>
      <w:pPr>
        <w:pStyle w:val="1109"/>
        <w:ind w:left="0"/>
        <w:jc w:val="both"/>
        <w:shd w:val="clear" w:color="auto" w:fill="ffffff"/>
        <w:tabs>
          <w:tab w:val="left" w:pos="1418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1109"/>
        <w:ind w:left="0"/>
        <w:jc w:val="both"/>
        <w:shd w:val="clear" w:color="auto" w:fill="ffffff"/>
        <w:tabs>
          <w:tab w:val="left" w:pos="1418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97"/>
        <w:numPr>
          <w:ilvl w:val="0"/>
          <w:numId w:val="0"/>
        </w:numPr>
        <w:ind w:left="357"/>
        <w:keepLines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eastAsia="Times New Roman" w:cs="Times New Roman"/>
          <w:iCs/>
          <w:sz w:val="22"/>
          <w:szCs w:val="22"/>
        </w:rPr>
      </w:r>
      <w:r>
        <w:rPr>
          <w:rFonts w:ascii="Times New Roman" w:hAnsi="Times New Roman" w:cs="Times New Roman"/>
          <w:iCs/>
          <w:sz w:val="22"/>
          <w:szCs w:val="22"/>
        </w:rPr>
      </w:r>
      <w:r>
        <w:rPr>
          <w:rFonts w:ascii="Times New Roman" w:hAnsi="Times New Roman" w:cs="Times New Roman"/>
          <w:iCs/>
          <w:sz w:val="22"/>
          <w:szCs w:val="22"/>
        </w:rPr>
      </w:r>
    </w:p>
    <w:p>
      <w:pPr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ascii="Times New Roman" w:hAnsi="Times New Roman" w:eastAsia="Times New Roman" w:cs="Times New Roman"/>
          <w:iCs/>
          <w:sz w:val="22"/>
          <w:szCs w:val="22"/>
        </w:rPr>
        <w:br w:type="page" w:clear="all"/>
      </w:r>
      <w:r>
        <w:rPr>
          <w:rFonts w:ascii="Times New Roman" w:hAnsi="Times New Roman" w:cs="Times New Roman"/>
          <w:b/>
          <w:iCs/>
          <w:sz w:val="22"/>
          <w:szCs w:val="22"/>
        </w:rPr>
      </w:r>
      <w:r>
        <w:rPr>
          <w:rFonts w:ascii="Times New Roman" w:hAnsi="Times New Roman" w:cs="Times New Roman"/>
          <w:b/>
          <w:iCs/>
          <w:sz w:val="22"/>
          <w:szCs w:val="22"/>
        </w:rPr>
      </w:r>
    </w:p>
    <w:p>
      <w:pPr>
        <w:pStyle w:val="897"/>
        <w:ind w:left="0" w:firstLine="65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67" w:name="_Toc19"/>
      <w:r>
        <w:rPr>
          <w:rFonts w:ascii="Times New Roman" w:hAnsi="Times New Roman" w:eastAsia="Times New Roman" w:cs="Times New Roman"/>
          <w:sz w:val="22"/>
          <w:szCs w:val="22"/>
        </w:rPr>
        <w:t xml:space="preserve">Требования к документации по ценообразованию на этапе заключения (исполнения) договора</w:t>
      </w:r>
      <w:r>
        <w:rPr>
          <w:rFonts w:ascii="Times New Roman" w:hAnsi="Times New Roman" w:eastAsia="Times New Roman" w:cs="Times New Roman"/>
          <w:sz w:val="22"/>
          <w:szCs w:val="22"/>
        </w:rPr>
      </w:r>
      <w:bookmarkEnd w:id="67"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firstLine="567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eastAsia="Times New Roman" w:cs="Times New Roman"/>
          <w:sz w:val="22"/>
          <w:szCs w:val="22"/>
          <w:u w:val="single"/>
        </w:rPr>
        <w:t xml:space="preserve">4.1. Требования к составлению сметной документации (при заключении договора):</w:t>
      </w:r>
      <w:r>
        <w:rPr>
          <w:rFonts w:ascii="Times New Roman" w:hAnsi="Times New Roman" w:cs="Times New Roman"/>
          <w:sz w:val="22"/>
          <w:szCs w:val="22"/>
          <w:u w:val="single"/>
        </w:rPr>
      </w:r>
      <w:r>
        <w:rPr>
          <w:rFonts w:ascii="Times New Roman" w:hAnsi="Times New Roman" w:cs="Times New Roman"/>
          <w:sz w:val="22"/>
          <w:szCs w:val="22"/>
          <w:u w:val="single"/>
        </w:rPr>
      </w:r>
    </w:p>
    <w:p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4.1.1.</w:t>
      </w:r>
      <w:r>
        <w:rPr>
          <w:rFonts w:ascii="Times New Roman" w:hAnsi="Times New Roman" w:eastAsia="Times New Roman" w:cs="Times New Roman"/>
          <w:sz w:val="22"/>
          <w:szCs w:val="22"/>
        </w:rPr>
        <w:tab/>
        <w:t xml:space="preserve">Сметная документация разработана заказчиком в рамках определения начальной (максимальной) цены договора в соответствии с требованиями, указанными в приложении № 4 к наст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оящим Техническим требованиям, и включается в состав договора с применением понижающего коэффициента, указанного в заявке Участника, с которым принято решение заключить договор. Понижающий коэффициент начисляется в локальных сметах единым индексом в итогах</w:t>
      </w:r>
      <w:r>
        <w:rPr>
          <w:rFonts w:ascii="Times New Roman" w:hAnsi="Times New Roman" w:eastAsia="Times New Roman" w:cs="Times New Roman"/>
          <w:i/>
          <w:sz w:val="22"/>
          <w:szCs w:val="22"/>
        </w:rPr>
        <w:t xml:space="preserve">.</w:t>
      </w:r>
      <w:r>
        <w:rPr>
          <w:rFonts w:ascii="Times New Roman" w:hAnsi="Times New Roman" w:cs="Times New Roman"/>
          <w:i/>
          <w:sz w:val="22"/>
          <w:szCs w:val="22"/>
        </w:rPr>
      </w:r>
      <w:r>
        <w:rPr>
          <w:rFonts w:ascii="Times New Roman" w:hAnsi="Times New Roman" w:cs="Times New Roman"/>
          <w:i/>
          <w:sz w:val="22"/>
          <w:szCs w:val="22"/>
        </w:rPr>
      </w:r>
    </w:p>
    <w:p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4.1.2.</w:t>
      </w:r>
      <w:r>
        <w:rPr>
          <w:rFonts w:ascii="Times New Roman" w:hAnsi="Times New Roman" w:eastAsia="Times New Roman" w:cs="Times New Roman"/>
          <w:sz w:val="22"/>
          <w:szCs w:val="22"/>
        </w:rPr>
        <w:tab/>
        <w:t xml:space="preserve">Внесение изменений в сметную документацию заказчика, кроме применения понижающего коэффициента в соответствии с п.4.1.1, не допускается.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firstLine="567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4.1.3.</w:t>
      </w:r>
      <w:r>
        <w:rPr>
          <w:rFonts w:ascii="Times New Roman" w:hAnsi="Times New Roman" w:eastAsia="Times New Roman" w:cs="Times New Roman"/>
          <w:sz w:val="22"/>
          <w:szCs w:val="22"/>
        </w:rPr>
        <w:tab/>
        <w:t xml:space="preserve">В сметной документации предусмотрен резерв средств на непредвиденные работы и затраты в размере 2,98%.</w:t>
      </w:r>
      <w:r>
        <w:rPr>
          <w:rFonts w:ascii="Times New Roman" w:hAnsi="Times New Roman" w:cs="Times New Roman"/>
          <w:sz w:val="22"/>
          <w:szCs w:val="22"/>
          <w:u w:val="single"/>
        </w:rPr>
      </w:r>
      <w:r>
        <w:rPr>
          <w:rFonts w:ascii="Times New Roman" w:hAnsi="Times New Roman" w:cs="Times New Roman"/>
          <w:sz w:val="22"/>
          <w:szCs w:val="22"/>
          <w:u w:val="single"/>
        </w:rPr>
      </w:r>
    </w:p>
    <w:p>
      <w:pPr>
        <w:ind w:firstLine="567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eastAsia="Times New Roman" w:cs="Times New Roman"/>
          <w:sz w:val="22"/>
          <w:szCs w:val="22"/>
          <w:u w:val="single"/>
        </w:rPr>
      </w:r>
      <w:r>
        <w:rPr>
          <w:rFonts w:ascii="Times New Roman" w:hAnsi="Times New Roman" w:cs="Times New Roman"/>
          <w:sz w:val="22"/>
          <w:szCs w:val="22"/>
          <w:u w:val="single"/>
        </w:rPr>
      </w:r>
      <w:r>
        <w:rPr>
          <w:rFonts w:ascii="Times New Roman" w:hAnsi="Times New Roman" w:cs="Times New Roman"/>
          <w:sz w:val="22"/>
          <w:szCs w:val="22"/>
          <w:u w:val="single"/>
        </w:rPr>
      </w:r>
    </w:p>
    <w:p>
      <w:pPr>
        <w:ind w:firstLine="567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eastAsia="Times New Roman" w:cs="Times New Roman"/>
          <w:sz w:val="22"/>
          <w:szCs w:val="22"/>
          <w:u w:val="single"/>
        </w:rPr>
        <w:t xml:space="preserve">4.2.Требования к составлению сметной документации (на этапе исполнения договора):</w:t>
      </w:r>
      <w:r>
        <w:rPr>
          <w:rFonts w:ascii="Times New Roman" w:hAnsi="Times New Roman" w:cs="Times New Roman"/>
          <w:sz w:val="22"/>
          <w:szCs w:val="22"/>
          <w:u w:val="single"/>
        </w:rPr>
      </w:r>
      <w:r>
        <w:rPr>
          <w:rFonts w:ascii="Times New Roman" w:hAnsi="Times New Roman" w:cs="Times New Roman"/>
          <w:sz w:val="22"/>
          <w:szCs w:val="22"/>
          <w:u w:val="single"/>
        </w:rPr>
      </w:r>
    </w:p>
    <w:p>
      <w:pPr>
        <w:ind w:firstLine="567"/>
        <w:jc w:val="both"/>
        <w:rPr>
          <w:rFonts w:ascii="Times New Roman" w:hAnsi="Times New Roman" w:cs="Times New Roman"/>
          <w:i w:val="0"/>
          <w:iCs w:val="0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4.2.1.</w:t>
      </w:r>
      <w:r>
        <w:rPr>
          <w:rFonts w:ascii="Times New Roman" w:hAnsi="Times New Roman" w:eastAsia="Times New Roman" w:cs="Times New Roman"/>
          <w:sz w:val="22"/>
          <w:szCs w:val="22"/>
        </w:rPr>
        <w:tab/>
        <w:t xml:space="preserve">В случае возникновения непредвиденных расходов в рамках реализации договора необходимо составлять и оф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ормлять сметную документацию в обоснование данных затрат в соответствии с требованиями, указанными в приложении № 4 к настоящим Техническим требованиям, с применением понижа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ющего коэффициента, определённого по результатам конкурентной процедуры (п. 4.1.1).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</w:r>
      <w:r>
        <w:rPr>
          <w:rFonts w:ascii="Times New Roman" w:hAnsi="Times New Roman" w:cs="Times New Roman"/>
          <w:i w:val="0"/>
          <w:iCs w:val="0"/>
          <w:sz w:val="22"/>
          <w:szCs w:val="22"/>
        </w:rPr>
      </w:r>
    </w:p>
    <w:p>
      <w:pPr>
        <w:ind w:firstLine="567"/>
        <w:jc w:val="both"/>
        <w:rPr>
          <w:rFonts w:ascii="Times New Roman" w:hAnsi="Times New Roman" w:cs="Times New Roman"/>
          <w:i w:val="0"/>
          <w:iCs w:val="0"/>
          <w:sz w:val="22"/>
          <w:szCs w:val="22"/>
        </w:rPr>
      </w:pPr>
      <w:r>
        <w:rPr>
          <w:rFonts w:ascii="Times New Roman" w:hAnsi="Times New Roman" w:eastAsia="Times New Roman" w:cs="Times New Roman"/>
          <w:bCs/>
          <w:i w:val="0"/>
          <w:iCs w:val="0"/>
          <w:sz w:val="22"/>
          <w:szCs w:val="22"/>
        </w:rPr>
        <w:t xml:space="preserve">4.2</w:t>
      </w:r>
      <w:r>
        <w:rPr>
          <w:rFonts w:ascii="Times New Roman" w:hAnsi="Times New Roman" w:eastAsia="Times New Roman" w:cs="Times New Roman"/>
          <w:bCs/>
          <w:i w:val="0"/>
          <w:iCs w:val="0"/>
          <w:sz w:val="22"/>
          <w:szCs w:val="22"/>
        </w:rPr>
        <w:t xml:space="preserve">.2. Заключение дополнительного соглашения на увеличение стоимости работ производится после использования резерва средств на непредвиденные работы и затраты. В дополнительном соглашении резерв средств на непредвиденные работы и затраты не предусматривается.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</w:r>
      <w:r>
        <w:rPr>
          <w:rFonts w:ascii="Times New Roman" w:hAnsi="Times New Roman" w:cs="Times New Roman"/>
          <w:i w:val="0"/>
          <w:iCs w:val="0"/>
          <w:sz w:val="22"/>
          <w:szCs w:val="22"/>
        </w:rPr>
      </w:r>
    </w:p>
    <w:p>
      <w:pPr>
        <w:pStyle w:val="897"/>
        <w:numPr>
          <w:ilvl w:val="0"/>
          <w:numId w:val="0"/>
        </w:numPr>
        <w:ind w:left="357"/>
        <w:keepLines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</w:rPr>
      </w:r>
      <w:r>
        <w:rPr>
          <w:rFonts w:ascii="Times New Roman" w:hAnsi="Times New Roman" w:cs="Times New Roman"/>
          <w:i/>
          <w:iCs/>
          <w:sz w:val="22"/>
          <w:szCs w:val="22"/>
        </w:rPr>
      </w:r>
      <w:r>
        <w:rPr>
          <w:rFonts w:ascii="Times New Roman" w:hAnsi="Times New Roman" w:cs="Times New Roman"/>
          <w:i/>
          <w:iCs/>
          <w:sz w:val="22"/>
          <w:szCs w:val="22"/>
        </w:rPr>
      </w:r>
    </w:p>
    <w:p>
      <w:pPr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ascii="Times New Roman" w:hAnsi="Times New Roman" w:eastAsia="Times New Roman" w:cs="Times New Roman"/>
          <w:i/>
          <w:iCs/>
          <w:sz w:val="22"/>
          <w:szCs w:val="22"/>
        </w:rPr>
        <w:br w:type="page" w:clear="all"/>
      </w:r>
      <w:r>
        <w:rPr>
          <w:rFonts w:ascii="Times New Roman" w:hAnsi="Times New Roman" w:cs="Times New Roman"/>
          <w:b/>
          <w:iCs/>
          <w:sz w:val="22"/>
          <w:szCs w:val="22"/>
        </w:rPr>
      </w:r>
      <w:r>
        <w:rPr>
          <w:rFonts w:ascii="Times New Roman" w:hAnsi="Times New Roman" w:cs="Times New Roman"/>
          <w:b/>
          <w:iCs/>
          <w:sz w:val="22"/>
          <w:szCs w:val="22"/>
        </w:rPr>
      </w:r>
    </w:p>
    <w:p>
      <w:pPr>
        <w:pStyle w:val="897"/>
        <w:ind w:left="357" w:hanging="357"/>
        <w:jc w:val="center"/>
        <w:keepLines/>
        <w:spacing w:line="360" w:lineRule="auto"/>
        <w:rPr>
          <w:rFonts w:ascii="Times New Roman" w:hAnsi="Times New Roman" w:cs="Times New Roman"/>
          <w:iCs/>
          <w:caps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68" w:name="_Toc20"/>
      <w:r>
        <w:rPr>
          <w:rFonts w:ascii="Times New Roman" w:hAnsi="Times New Roman" w:eastAsia="Times New Roman" w:cs="Times New Roman"/>
          <w:iCs/>
          <w:sz w:val="22"/>
          <w:szCs w:val="22"/>
        </w:rPr>
        <w:t xml:space="preserve">Приложения</w:t>
      </w:r>
      <w:r>
        <w:rPr>
          <w:rFonts w:ascii="Times New Roman" w:hAnsi="Times New Roman" w:eastAsia="Times New Roman" w:cs="Times New Roman"/>
          <w:iCs/>
          <w:caps/>
          <w:sz w:val="22"/>
          <w:szCs w:val="22"/>
        </w:rPr>
      </w:r>
      <w:bookmarkEnd w:id="68"/>
      <w:r>
        <w:rPr>
          <w:rFonts w:ascii="Times New Roman" w:hAnsi="Times New Roman" w:cs="Times New Roman"/>
          <w:iCs/>
          <w:caps/>
          <w:sz w:val="22"/>
          <w:szCs w:val="22"/>
        </w:rPr>
      </w:r>
      <w:r>
        <w:rPr>
          <w:rFonts w:ascii="Times New Roman" w:hAnsi="Times New Roman" w:cs="Times New Roman"/>
          <w:iCs/>
          <w:caps/>
          <w:sz w:val="22"/>
          <w:szCs w:val="22"/>
        </w:rPr>
      </w:r>
    </w:p>
    <w:p>
      <w:pPr>
        <w:jc w:val="both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№1. Ведомость объемов работ.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both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№2.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Ведомость материалов поставки подрядчика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both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№3.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Сводный сметный расчет с приложениями 2.1-2.6.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both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№4.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Требования к оформлению и составлению документации по ценообразованию.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both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№5. </w:t>
      </w:r>
      <w:r>
        <w:rPr>
          <w:rFonts w:ascii="Times New Roman" w:hAnsi="Times New Roman" w:eastAsia="Times New Roman" w:cs="Times New Roman"/>
          <w:bCs/>
          <w:sz w:val="22"/>
          <w:szCs w:val="22"/>
        </w:rPr>
        <w:t xml:space="preserve">Локальные нормативные акты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АО «ДГК».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rPr>
          <w:rStyle w:val="1140"/>
          <w:rFonts w:ascii="Times New Roman" w:hAnsi="Times New Roman" w:cs="Times New Roman"/>
          <w:bCs/>
          <w:caps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bookmarkStart w:id="48" w:name="_GoBack"/>
      <w:r>
        <w:rPr>
          <w:rFonts w:ascii="Times New Roman" w:hAnsi="Times New Roman" w:eastAsia="Times New Roman" w:cs="Times New Roman"/>
          <w:sz w:val="22"/>
          <w:szCs w:val="22"/>
        </w:rPr>
      </w:r>
      <w:bookmarkEnd w:id="48"/>
      <w:r>
        <w:rPr>
          <w:rStyle w:val="1140"/>
          <w:rFonts w:ascii="Times New Roman" w:hAnsi="Times New Roman" w:cs="Times New Roman"/>
          <w:bCs/>
          <w:caps/>
          <w:sz w:val="22"/>
          <w:szCs w:val="22"/>
        </w:rPr>
      </w:r>
      <w:r>
        <w:rPr>
          <w:rStyle w:val="1140"/>
          <w:rFonts w:ascii="Times New Roman" w:hAnsi="Times New Roman" w:cs="Times New Roman"/>
          <w:bCs/>
          <w:caps/>
          <w:sz w:val="22"/>
          <w:szCs w:val="22"/>
        </w:rPr>
      </w:r>
    </w:p>
    <w:sectPr>
      <w:headerReference w:type="first" r:id="rId13"/>
      <w:footnotePr/>
      <w:endnotePr/>
      <w:type w:val="nextPage"/>
      <w:pgSz w:w="11906" w:h="16838" w:orient="portrait"/>
      <w:pgMar w:top="1134" w:right="851" w:bottom="992" w:left="1134" w:header="680" w:footer="73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Lohit Devanagari">
    <w:panose1 w:val="02000603000000000000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7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4"/>
      <w:jc w:val="center"/>
    </w:pPr>
    <w:fldSimple w:instr="PAGE \* MERGEFORMAT">
      <w:r>
        <w:t xml:space="preserve">1</w:t>
      </w:r>
    </w:fldSimple>
    <w:r/>
    <w:r/>
  </w:p>
  <w:p>
    <w:pPr>
      <w:pStyle w:val="106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4"/>
      <w:rPr>
        <w:rStyle w:val="1076"/>
      </w:rPr>
      <w:framePr w:wrap="around" w:vAnchor="text" w:hAnchor="margin" w:xAlign="center" w:y="1"/>
    </w:pPr>
    <w:r>
      <w:rPr>
        <w:rStyle w:val="1076"/>
      </w:rPr>
      <w:fldChar w:fldCharType="begin"/>
    </w:r>
    <w:r>
      <w:rPr>
        <w:rStyle w:val="1076"/>
      </w:rPr>
      <w:instrText xml:space="preserve">PAGE  </w:instrText>
    </w:r>
    <w:r>
      <w:rPr>
        <w:rStyle w:val="1076"/>
      </w:rPr>
      <w:fldChar w:fldCharType="separate"/>
    </w:r>
    <w:r>
      <w:rPr>
        <w:rStyle w:val="1076"/>
      </w:rPr>
      <w:t xml:space="preserve">6</w:t>
    </w:r>
    <w:r>
      <w:rPr>
        <w:rStyle w:val="1076"/>
      </w:rPr>
      <w:fldChar w:fldCharType="end"/>
    </w:r>
    <w:r>
      <w:rPr>
        <w:rStyle w:val="1076"/>
      </w:rPr>
    </w:r>
    <w:r>
      <w:rPr>
        <w:rStyle w:val="1076"/>
      </w:rPr>
    </w:r>
  </w:p>
  <w:p>
    <w:pPr>
      <w:pStyle w:val="106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4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4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056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1057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0" w:hanging="420"/>
      </w:pPr>
      <w:rPr>
        <w:rFonts w:hint="default"/>
        <w:b w:val="0"/>
        <w:bCs w:val="0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styleLink w:val="1137"/>
    <w:lvl w:ilvl="0">
      <w:start w:val="1"/>
      <w:numFmt w:val="decimal"/>
      <w:pStyle w:val="1137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36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672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39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1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3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5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27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499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1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32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styleLink w:val="1133"/>
    <w:lvl w:ilvl="0">
      <w:start w:val="3"/>
      <w:numFmt w:val="decimal"/>
      <w:pStyle w:val="1133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rFonts w:hint="default"/>
        <w:b w:val="0"/>
        <w:bCs/>
        <w:i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1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1143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1144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1147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1145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1146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  <w:color w:val="000000" w:themeColor="text1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8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  <w:color w:val="000000" w:themeColor="text1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eastAsia="Times New Roman" w:cs="Times New Roman"/>
        <w:b/>
        <w:bCs w:val="0"/>
        <w:i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rFonts w:hint="default" w:ascii="Times New Roman" w:hAnsi="Times New Roman" w:eastAsia="Times New Roman" w:cs="Times New Roman"/>
        <w:b w:val="0"/>
        <w:bCs/>
        <w:i w:val="0"/>
        <w:sz w:val="23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 w:ascii="Times New Roman" w:hAnsi="Times New Roman" w:eastAsia="Times New Roman" w:cs="Times New Roman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decimal"/>
      <w:pStyle w:val="897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900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2"/>
        <w:szCs w:val="28"/>
      </w:rPr>
    </w:lvl>
    <w:lvl w:ilvl="2">
      <w:start w:val="1"/>
      <w:numFmt w:val="decimal"/>
      <w:pStyle w:val="899"/>
      <w:isLgl w:val="false"/>
      <w:suff w:val="tab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4">
    <w:multiLevelType w:val="hybridMultilevel"/>
    <w:lvl w:ilvl="0">
      <w:start w:val="4"/>
      <w:numFmt w:val="bullet"/>
      <w:pStyle w:val="1124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1125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1123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1"/>
      <w:numFmt w:val="decimal"/>
      <w:pStyle w:val="1155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</w:pPr>
      <w:rPr>
        <w:rFonts w:hint="default" w:ascii="Wingdings" w:hAnsi="Wingdings"/>
      </w:r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1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1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1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1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1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1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1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1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1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5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7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9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1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3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5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7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9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11" w:hanging="180"/>
      </w:pPr>
    </w:lvl>
  </w:abstractNum>
  <w:abstractNum w:abstractNumId="7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5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7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9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1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3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5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7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9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11" w:hanging="180"/>
      </w:p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  <w:color w:val="000000" w:themeColor="text1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  <w:color w:val="000000" w:themeColor="text1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2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4"/>
  </w:num>
  <w:num w:numId="3">
    <w:abstractNumId w:val="12"/>
  </w:num>
  <w:num w:numId="4">
    <w:abstractNumId w:val="15"/>
  </w:num>
  <w:num w:numId="5">
    <w:abstractNumId w:val="6"/>
  </w:num>
  <w:num w:numId="6">
    <w:abstractNumId w:val="17"/>
  </w:num>
  <w:num w:numId="7">
    <w:abstractNumId w:val="45"/>
  </w:num>
  <w:num w:numId="8">
    <w:abstractNumId w:val="30"/>
  </w:num>
  <w:num w:numId="9">
    <w:abstractNumId w:val="47"/>
  </w:num>
  <w:num w:numId="10">
    <w:abstractNumId w:val="24"/>
  </w:num>
  <w:num w:numId="11">
    <w:abstractNumId w:val="49"/>
  </w:num>
  <w:num w:numId="12">
    <w:abstractNumId w:val="28"/>
  </w:num>
  <w:num w:numId="13">
    <w:abstractNumId w:val="38"/>
  </w:num>
  <w:num w:numId="14">
    <w:abstractNumId w:val="27"/>
  </w:num>
  <w:num w:numId="15">
    <w:abstractNumId w:val="8"/>
  </w:num>
  <w:num w:numId="16">
    <w:abstractNumId w:val="1"/>
  </w:num>
  <w:num w:numId="17">
    <w:abstractNumId w:val="7"/>
  </w:num>
  <w:num w:numId="18">
    <w:abstractNumId w:val="33"/>
  </w:num>
  <w:num w:numId="19">
    <w:abstractNumId w:val="3"/>
  </w:num>
  <w:num w:numId="20">
    <w:abstractNumId w:val="16"/>
  </w:num>
  <w:num w:numId="21">
    <w:abstractNumId w:val="9"/>
  </w:num>
  <w:num w:numId="22">
    <w:abstractNumId w:val="14"/>
  </w:num>
  <w:num w:numId="23">
    <w:abstractNumId w:val="36"/>
  </w:num>
  <w:num w:numId="24">
    <w:abstractNumId w:val="20"/>
  </w:num>
  <w:num w:numId="25">
    <w:abstractNumId w:val="13"/>
  </w:num>
  <w:num w:numId="26">
    <w:abstractNumId w:val="39"/>
  </w:num>
  <w:num w:numId="27">
    <w:abstractNumId w:val="5"/>
  </w:num>
  <w:num w:numId="28">
    <w:abstractNumId w:val="32"/>
  </w:num>
  <w:num w:numId="29">
    <w:abstractNumId w:val="40"/>
  </w:num>
  <w:num w:numId="30">
    <w:abstractNumId w:val="29"/>
  </w:num>
  <w:num w:numId="31">
    <w:abstractNumId w:val="37"/>
  </w:num>
  <w:num w:numId="32">
    <w:abstractNumId w:val="25"/>
  </w:num>
  <w:num w:numId="33">
    <w:abstractNumId w:val="22"/>
  </w:num>
  <w:num w:numId="34">
    <w:abstractNumId w:val="11"/>
  </w:num>
  <w:num w:numId="35">
    <w:abstractNumId w:val="18"/>
  </w:num>
  <w:num w:numId="36">
    <w:abstractNumId w:val="31"/>
  </w:num>
  <w:num w:numId="37">
    <w:abstractNumId w:val="10"/>
  </w:num>
  <w:num w:numId="38">
    <w:abstractNumId w:val="23"/>
  </w:num>
  <w:num w:numId="39">
    <w:abstractNumId w:val="26"/>
  </w:num>
  <w:num w:numId="40">
    <w:abstractNumId w:val="19"/>
  </w:num>
  <w:num w:numId="41">
    <w:abstractNumId w:val="34"/>
  </w:num>
  <w:num w:numId="42">
    <w:abstractNumId w:val="48"/>
  </w:num>
  <w:num w:numId="43">
    <w:abstractNumId w:val="21"/>
  </w:num>
  <w:num w:numId="44">
    <w:abstractNumId w:val="2"/>
  </w:num>
  <w:num w:numId="45">
    <w:abstractNumId w:val="41"/>
  </w:num>
  <w:num w:numId="46">
    <w:abstractNumId w:val="4"/>
  </w:num>
  <w:num w:numId="47">
    <w:abstractNumId w:val="46"/>
  </w:num>
  <w:num w:numId="48">
    <w:abstractNumId w:val="42"/>
  </w:num>
  <w:num w:numId="49">
    <w:abstractNumId w:val="43"/>
  </w:num>
  <w:num w:numId="50">
    <w:abstractNumId w:val="35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96" w:default="1">
    <w:name w:val="Normal"/>
    <w:qFormat/>
    <w:rPr>
      <w:sz w:val="28"/>
      <w:szCs w:val="28"/>
    </w:rPr>
  </w:style>
  <w:style w:type="paragraph" w:styleId="897">
    <w:name w:val="Heading 1"/>
    <w:basedOn w:val="899"/>
    <w:next w:val="896"/>
    <w:link w:val="1096"/>
    <w:qFormat/>
    <w:pPr>
      <w:numPr>
        <w:ilvl w:val="0"/>
      </w:numPr>
      <w:outlineLvl w:val="0"/>
    </w:pPr>
    <w:rPr>
      <w:sz w:val="28"/>
      <w:szCs w:val="28"/>
    </w:rPr>
  </w:style>
  <w:style w:type="paragraph" w:styleId="898">
    <w:name w:val="Heading 2"/>
    <w:basedOn w:val="900"/>
    <w:next w:val="896"/>
    <w:link w:val="1098"/>
    <w:qFormat/>
    <w:pPr>
      <w:numPr>
        <w:ilvl w:val="0"/>
        <w:numId w:val="0"/>
      </w:numPr>
      <w:outlineLvl w:val="1"/>
    </w:pPr>
  </w:style>
  <w:style w:type="paragraph" w:styleId="899">
    <w:name w:val="Heading 3"/>
    <w:basedOn w:val="896"/>
    <w:next w:val="896"/>
    <w:link w:val="1099"/>
    <w:qFormat/>
    <w:pPr>
      <w:numPr>
        <w:ilvl w:val="2"/>
        <w:numId w:val="31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900">
    <w:name w:val="Heading 4"/>
    <w:basedOn w:val="899"/>
    <w:next w:val="896"/>
    <w:link w:val="1100"/>
    <w:qFormat/>
    <w:pPr>
      <w:numPr>
        <w:ilvl w:val="1"/>
      </w:numPr>
      <w:outlineLvl w:val="3"/>
    </w:pPr>
    <w:rPr>
      <w:bCs/>
    </w:rPr>
  </w:style>
  <w:style w:type="paragraph" w:styleId="901">
    <w:name w:val="Heading 5"/>
    <w:basedOn w:val="896"/>
    <w:next w:val="896"/>
    <w:link w:val="1101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02">
    <w:name w:val="Heading 6"/>
    <w:basedOn w:val="896"/>
    <w:next w:val="896"/>
    <w:link w:val="1093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903">
    <w:name w:val="Heading 7"/>
    <w:basedOn w:val="896"/>
    <w:next w:val="896"/>
    <w:link w:val="1094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904">
    <w:name w:val="Heading 8"/>
    <w:basedOn w:val="896"/>
    <w:next w:val="896"/>
    <w:link w:val="1095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905">
    <w:name w:val="Heading 9"/>
    <w:basedOn w:val="896"/>
    <w:next w:val="896"/>
    <w:link w:val="1102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906" w:default="1">
    <w:name w:val="Default Paragraph Font"/>
    <w:uiPriority w:val="1"/>
    <w:semiHidden/>
    <w:unhideWhenUsed/>
  </w:style>
  <w:style w:type="table" w:styleId="90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8" w:default="1">
    <w:name w:val="No List"/>
    <w:uiPriority w:val="99"/>
    <w:semiHidden/>
    <w:unhideWhenUsed/>
  </w:style>
  <w:style w:type="character" w:styleId="909" w:customStyle="1">
    <w:name w:val="Title Char"/>
    <w:basedOn w:val="906"/>
    <w:uiPriority w:val="10"/>
    <w:rPr>
      <w:sz w:val="48"/>
      <w:szCs w:val="48"/>
    </w:rPr>
  </w:style>
  <w:style w:type="character" w:styleId="910" w:customStyle="1">
    <w:name w:val="Heading 1 Char"/>
    <w:basedOn w:val="906"/>
    <w:uiPriority w:val="9"/>
    <w:rPr>
      <w:rFonts w:ascii="Arial" w:hAnsi="Arial" w:eastAsia="Arial" w:cs="Arial"/>
      <w:sz w:val="40"/>
      <w:szCs w:val="40"/>
    </w:rPr>
  </w:style>
  <w:style w:type="character" w:styleId="911" w:customStyle="1">
    <w:name w:val="Heading 2 Char"/>
    <w:basedOn w:val="906"/>
    <w:uiPriority w:val="9"/>
    <w:rPr>
      <w:rFonts w:ascii="Arial" w:hAnsi="Arial" w:eastAsia="Arial" w:cs="Arial"/>
      <w:sz w:val="34"/>
    </w:rPr>
  </w:style>
  <w:style w:type="character" w:styleId="912" w:customStyle="1">
    <w:name w:val="Heading 3 Char"/>
    <w:basedOn w:val="906"/>
    <w:uiPriority w:val="9"/>
    <w:rPr>
      <w:rFonts w:ascii="Arial" w:hAnsi="Arial" w:eastAsia="Arial" w:cs="Arial"/>
      <w:sz w:val="30"/>
      <w:szCs w:val="30"/>
    </w:rPr>
  </w:style>
  <w:style w:type="character" w:styleId="913" w:customStyle="1">
    <w:name w:val="Heading 4 Char"/>
    <w:basedOn w:val="906"/>
    <w:uiPriority w:val="9"/>
    <w:rPr>
      <w:rFonts w:ascii="Arial" w:hAnsi="Arial" w:eastAsia="Arial" w:cs="Arial"/>
      <w:b/>
      <w:bCs/>
      <w:sz w:val="26"/>
      <w:szCs w:val="26"/>
    </w:rPr>
  </w:style>
  <w:style w:type="character" w:styleId="914" w:customStyle="1">
    <w:name w:val="Heading 5 Char"/>
    <w:basedOn w:val="906"/>
    <w:uiPriority w:val="9"/>
    <w:rPr>
      <w:rFonts w:ascii="Arial" w:hAnsi="Arial" w:eastAsia="Arial" w:cs="Arial"/>
      <w:b/>
      <w:bCs/>
      <w:sz w:val="24"/>
      <w:szCs w:val="24"/>
    </w:rPr>
  </w:style>
  <w:style w:type="character" w:styleId="915" w:customStyle="1">
    <w:name w:val="Heading 6 Char"/>
    <w:basedOn w:val="906"/>
    <w:uiPriority w:val="9"/>
    <w:rPr>
      <w:rFonts w:ascii="Arial" w:hAnsi="Arial" w:eastAsia="Arial" w:cs="Arial"/>
      <w:b/>
      <w:bCs/>
      <w:sz w:val="22"/>
      <w:szCs w:val="22"/>
    </w:rPr>
  </w:style>
  <w:style w:type="character" w:styleId="916" w:customStyle="1">
    <w:name w:val="Heading 7 Char"/>
    <w:basedOn w:val="9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17" w:customStyle="1">
    <w:name w:val="Heading 8 Char"/>
    <w:basedOn w:val="906"/>
    <w:uiPriority w:val="9"/>
    <w:rPr>
      <w:rFonts w:ascii="Arial" w:hAnsi="Arial" w:eastAsia="Arial" w:cs="Arial"/>
      <w:i/>
      <w:iCs/>
      <w:sz w:val="22"/>
      <w:szCs w:val="22"/>
    </w:rPr>
  </w:style>
  <w:style w:type="character" w:styleId="918" w:customStyle="1">
    <w:name w:val="Heading 9 Char"/>
    <w:basedOn w:val="906"/>
    <w:uiPriority w:val="9"/>
    <w:rPr>
      <w:rFonts w:ascii="Arial" w:hAnsi="Arial" w:eastAsia="Arial" w:cs="Arial"/>
      <w:i/>
      <w:iCs/>
      <w:sz w:val="21"/>
      <w:szCs w:val="21"/>
    </w:rPr>
  </w:style>
  <w:style w:type="paragraph" w:styleId="919">
    <w:name w:val="Title"/>
    <w:basedOn w:val="896"/>
    <w:next w:val="896"/>
    <w:link w:val="92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20" w:customStyle="1">
    <w:name w:val="Заголовок Знак"/>
    <w:basedOn w:val="906"/>
    <w:link w:val="919"/>
    <w:uiPriority w:val="10"/>
    <w:rPr>
      <w:sz w:val="48"/>
      <w:szCs w:val="48"/>
    </w:rPr>
  </w:style>
  <w:style w:type="character" w:styleId="921" w:customStyle="1">
    <w:name w:val="Subtitle Char"/>
    <w:basedOn w:val="906"/>
    <w:uiPriority w:val="11"/>
    <w:rPr>
      <w:sz w:val="24"/>
      <w:szCs w:val="24"/>
    </w:rPr>
  </w:style>
  <w:style w:type="character" w:styleId="922" w:customStyle="1">
    <w:name w:val="Quote Char"/>
    <w:uiPriority w:val="29"/>
    <w:rPr>
      <w:i/>
    </w:rPr>
  </w:style>
  <w:style w:type="character" w:styleId="923" w:customStyle="1">
    <w:name w:val="Intense Quote Char"/>
    <w:uiPriority w:val="30"/>
    <w:rPr>
      <w:i/>
    </w:rPr>
  </w:style>
  <w:style w:type="character" w:styleId="924" w:customStyle="1">
    <w:name w:val="Header Char"/>
    <w:basedOn w:val="906"/>
    <w:uiPriority w:val="99"/>
  </w:style>
  <w:style w:type="character" w:styleId="925" w:customStyle="1">
    <w:name w:val="Footer Char"/>
    <w:basedOn w:val="906"/>
    <w:uiPriority w:val="99"/>
  </w:style>
  <w:style w:type="character" w:styleId="926" w:customStyle="1">
    <w:name w:val="Caption Char"/>
    <w:uiPriority w:val="99"/>
  </w:style>
  <w:style w:type="table" w:styleId="927" w:customStyle="1">
    <w:name w:val="Table Grid Light"/>
    <w:basedOn w:val="90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28">
    <w:name w:val="Plain Table 1"/>
    <w:basedOn w:val="90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29">
    <w:name w:val="Plain Table 2"/>
    <w:basedOn w:val="90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30">
    <w:name w:val="Plain Table 3"/>
    <w:basedOn w:val="90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31">
    <w:name w:val="Plain Table 4"/>
    <w:basedOn w:val="90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>
    <w:name w:val="Plain Table 5"/>
    <w:basedOn w:val="90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33">
    <w:name w:val="Grid Table 1 Light"/>
    <w:basedOn w:val="90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 w:customStyle="1">
    <w:name w:val="Grid Table 1 Light - Accent 1"/>
    <w:basedOn w:val="907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 w:customStyle="1">
    <w:name w:val="Grid Table 1 Light - Accent 2"/>
    <w:basedOn w:val="907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 w:customStyle="1">
    <w:name w:val="Grid Table 1 Light - Accent 3"/>
    <w:basedOn w:val="907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 w:customStyle="1">
    <w:name w:val="Grid Table 1 Light - Accent 4"/>
    <w:basedOn w:val="907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 w:customStyle="1">
    <w:name w:val="Grid Table 1 Light - Accent 5"/>
    <w:basedOn w:val="907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 w:customStyle="1">
    <w:name w:val="Grid Table 1 Light - Accent 6"/>
    <w:basedOn w:val="907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>
    <w:name w:val="Grid Table 2"/>
    <w:basedOn w:val="90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 w:customStyle="1">
    <w:name w:val="Grid Table 2 - Accent 1"/>
    <w:basedOn w:val="907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 w:customStyle="1">
    <w:name w:val="Grid Table 2 - Accent 2"/>
    <w:basedOn w:val="907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 w:customStyle="1">
    <w:name w:val="Grid Table 2 - Accent 3"/>
    <w:basedOn w:val="907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 w:customStyle="1">
    <w:name w:val="Grid Table 2 - Accent 4"/>
    <w:basedOn w:val="907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 w:customStyle="1">
    <w:name w:val="Grid Table 2 - Accent 5"/>
    <w:basedOn w:val="907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 w:customStyle="1">
    <w:name w:val="Grid Table 2 - Accent 6"/>
    <w:basedOn w:val="907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>
    <w:name w:val="Grid Table 3"/>
    <w:basedOn w:val="90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 w:customStyle="1">
    <w:name w:val="Grid Table 3 - Accent 1"/>
    <w:basedOn w:val="907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 w:customStyle="1">
    <w:name w:val="Grid Table 3 - Accent 2"/>
    <w:basedOn w:val="907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 w:customStyle="1">
    <w:name w:val="Grid Table 3 - Accent 3"/>
    <w:basedOn w:val="907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 w:customStyle="1">
    <w:name w:val="Grid Table 3 - Accent 4"/>
    <w:basedOn w:val="907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 w:customStyle="1">
    <w:name w:val="Grid Table 3 - Accent 5"/>
    <w:basedOn w:val="907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 w:customStyle="1">
    <w:name w:val="Grid Table 3 - Accent 6"/>
    <w:basedOn w:val="907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>
    <w:name w:val="Grid Table 4"/>
    <w:basedOn w:val="90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55" w:customStyle="1">
    <w:name w:val="Grid Table 4 - Accent 1"/>
    <w:basedOn w:val="907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956" w:customStyle="1">
    <w:name w:val="Grid Table 4 - Accent 2"/>
    <w:basedOn w:val="907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957" w:customStyle="1">
    <w:name w:val="Grid Table 4 - Accent 3"/>
    <w:basedOn w:val="907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958" w:customStyle="1">
    <w:name w:val="Grid Table 4 - Accent 4"/>
    <w:basedOn w:val="907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959" w:customStyle="1">
    <w:name w:val="Grid Table 4 - Accent 5"/>
    <w:basedOn w:val="907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960" w:customStyle="1">
    <w:name w:val="Grid Table 4 - Accent 6"/>
    <w:basedOn w:val="907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961">
    <w:name w:val="Grid Table 5 Dark"/>
    <w:basedOn w:val="9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62" w:customStyle="1">
    <w:name w:val="Grid Table 5 Dark- Accent 1"/>
    <w:basedOn w:val="9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963" w:customStyle="1">
    <w:name w:val="Grid Table 5 Dark - Accent 2"/>
    <w:basedOn w:val="9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964" w:customStyle="1">
    <w:name w:val="Grid Table 5 Dark - Accent 3"/>
    <w:basedOn w:val="9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965" w:customStyle="1">
    <w:name w:val="Grid Table 5 Dark- Accent 4"/>
    <w:basedOn w:val="9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966" w:customStyle="1">
    <w:name w:val="Grid Table 5 Dark - Accent 5"/>
    <w:basedOn w:val="9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967" w:customStyle="1">
    <w:name w:val="Grid Table 5 Dark - Accent 6"/>
    <w:basedOn w:val="9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968">
    <w:name w:val="Grid Table 6 Colorful"/>
    <w:basedOn w:val="90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69" w:customStyle="1">
    <w:name w:val="Grid Table 6 Colorful - Accent 1"/>
    <w:basedOn w:val="907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970" w:customStyle="1">
    <w:name w:val="Grid Table 6 Colorful - Accent 2"/>
    <w:basedOn w:val="907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971" w:customStyle="1">
    <w:name w:val="Grid Table 6 Colorful - Accent 3"/>
    <w:basedOn w:val="907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972" w:customStyle="1">
    <w:name w:val="Grid Table 6 Colorful - Accent 4"/>
    <w:basedOn w:val="907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973" w:customStyle="1">
    <w:name w:val="Grid Table 6 Colorful - Accent 5"/>
    <w:basedOn w:val="907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974" w:customStyle="1">
    <w:name w:val="Grid Table 6 Colorful - Accent 6"/>
    <w:basedOn w:val="907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975">
    <w:name w:val="Grid Table 7 Colorful"/>
    <w:basedOn w:val="90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76" w:customStyle="1">
    <w:name w:val="Grid Table 7 Colorful - Accent 1"/>
    <w:basedOn w:val="907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77" w:customStyle="1">
    <w:name w:val="Grid Table 7 Colorful - Accent 2"/>
    <w:basedOn w:val="907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78" w:customStyle="1">
    <w:name w:val="Grid Table 7 Colorful - Accent 3"/>
    <w:basedOn w:val="907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79" w:customStyle="1">
    <w:name w:val="Grid Table 7 Colorful - Accent 4"/>
    <w:basedOn w:val="907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80" w:customStyle="1">
    <w:name w:val="Grid Table 7 Colorful - Accent 5"/>
    <w:basedOn w:val="907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81" w:customStyle="1">
    <w:name w:val="Grid Table 7 Colorful - Accent 6"/>
    <w:basedOn w:val="907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82">
    <w:name w:val="List Table 1 Light"/>
    <w:basedOn w:val="907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3" w:customStyle="1">
    <w:name w:val="List Table 1 Light - Accent 1"/>
    <w:basedOn w:val="907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4" w:customStyle="1">
    <w:name w:val="List Table 1 Light - Accent 2"/>
    <w:basedOn w:val="907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 w:customStyle="1">
    <w:name w:val="List Table 1 Light - Accent 3"/>
    <w:basedOn w:val="907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 w:customStyle="1">
    <w:name w:val="List Table 1 Light - Accent 4"/>
    <w:basedOn w:val="907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 w:customStyle="1">
    <w:name w:val="List Table 1 Light - Accent 5"/>
    <w:basedOn w:val="907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8" w:customStyle="1">
    <w:name w:val="List Table 1 Light - Accent 6"/>
    <w:basedOn w:val="907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>
    <w:name w:val="List Table 2"/>
    <w:basedOn w:val="90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90" w:customStyle="1">
    <w:name w:val="List Table 2 - Accent 1"/>
    <w:basedOn w:val="907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991" w:customStyle="1">
    <w:name w:val="List Table 2 - Accent 2"/>
    <w:basedOn w:val="907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92" w:customStyle="1">
    <w:name w:val="List Table 2 - Accent 3"/>
    <w:basedOn w:val="907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93" w:customStyle="1">
    <w:name w:val="List Table 2 - Accent 4"/>
    <w:basedOn w:val="907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94" w:customStyle="1">
    <w:name w:val="List Table 2 - Accent 5"/>
    <w:basedOn w:val="907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995" w:customStyle="1">
    <w:name w:val="List Table 2 - Accent 6"/>
    <w:basedOn w:val="907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96">
    <w:name w:val="List Table 3"/>
    <w:basedOn w:val="90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7" w:customStyle="1">
    <w:name w:val="List Table 3 - Accent 1"/>
    <w:basedOn w:val="907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8" w:customStyle="1">
    <w:name w:val="List Table 3 - Accent 2"/>
    <w:basedOn w:val="907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9" w:customStyle="1">
    <w:name w:val="List Table 3 - Accent 3"/>
    <w:basedOn w:val="907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0" w:customStyle="1">
    <w:name w:val="List Table 3 - Accent 4"/>
    <w:basedOn w:val="907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1" w:customStyle="1">
    <w:name w:val="List Table 3 - Accent 5"/>
    <w:basedOn w:val="907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2" w:customStyle="1">
    <w:name w:val="List Table 3 - Accent 6"/>
    <w:basedOn w:val="907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3">
    <w:name w:val="List Table 4"/>
    <w:basedOn w:val="90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4" w:customStyle="1">
    <w:name w:val="List Table 4 - Accent 1"/>
    <w:basedOn w:val="907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5" w:customStyle="1">
    <w:name w:val="List Table 4 - Accent 2"/>
    <w:basedOn w:val="907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6" w:customStyle="1">
    <w:name w:val="List Table 4 - Accent 3"/>
    <w:basedOn w:val="907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7" w:customStyle="1">
    <w:name w:val="List Table 4 - Accent 4"/>
    <w:basedOn w:val="907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8" w:customStyle="1">
    <w:name w:val="List Table 4 - Accent 5"/>
    <w:basedOn w:val="907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9" w:customStyle="1">
    <w:name w:val="List Table 4 - Accent 6"/>
    <w:basedOn w:val="907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0">
    <w:name w:val="List Table 5 Dark"/>
    <w:basedOn w:val="90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11" w:customStyle="1">
    <w:name w:val="List Table 5 Dark - Accent 1"/>
    <w:basedOn w:val="907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12" w:customStyle="1">
    <w:name w:val="List Table 5 Dark - Accent 2"/>
    <w:basedOn w:val="907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13" w:customStyle="1">
    <w:name w:val="List Table 5 Dark - Accent 3"/>
    <w:basedOn w:val="907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14" w:customStyle="1">
    <w:name w:val="List Table 5 Dark - Accent 4"/>
    <w:basedOn w:val="907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15" w:customStyle="1">
    <w:name w:val="List Table 5 Dark - Accent 5"/>
    <w:basedOn w:val="907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16" w:customStyle="1">
    <w:name w:val="List Table 5 Dark - Accent 6"/>
    <w:basedOn w:val="907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17">
    <w:name w:val="List Table 6 Colorful"/>
    <w:basedOn w:val="90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018" w:customStyle="1">
    <w:name w:val="List Table 6 Colorful - Accent 1"/>
    <w:basedOn w:val="907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1019" w:customStyle="1">
    <w:name w:val="List Table 6 Colorful - Accent 2"/>
    <w:basedOn w:val="907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020" w:customStyle="1">
    <w:name w:val="List Table 6 Colorful - Accent 3"/>
    <w:basedOn w:val="907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021" w:customStyle="1">
    <w:name w:val="List Table 6 Colorful - Accent 4"/>
    <w:basedOn w:val="907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022" w:customStyle="1">
    <w:name w:val="List Table 6 Colorful - Accent 5"/>
    <w:basedOn w:val="907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1023" w:customStyle="1">
    <w:name w:val="List Table 6 Colorful - Accent 6"/>
    <w:basedOn w:val="907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024">
    <w:name w:val="List Table 7 Colorful"/>
    <w:basedOn w:val="90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25" w:customStyle="1">
    <w:name w:val="List Table 7 Colorful - Accent 1"/>
    <w:basedOn w:val="907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26" w:customStyle="1">
    <w:name w:val="List Table 7 Colorful - Accent 2"/>
    <w:basedOn w:val="907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27" w:customStyle="1">
    <w:name w:val="List Table 7 Colorful - Accent 3"/>
    <w:basedOn w:val="907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28" w:customStyle="1">
    <w:name w:val="List Table 7 Colorful - Accent 4"/>
    <w:basedOn w:val="907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29" w:customStyle="1">
    <w:name w:val="List Table 7 Colorful - Accent 5"/>
    <w:basedOn w:val="907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30" w:customStyle="1">
    <w:name w:val="List Table 7 Colorful - Accent 6"/>
    <w:basedOn w:val="907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31" w:customStyle="1">
    <w:name w:val="Lined - Accent"/>
    <w:basedOn w:val="90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32" w:customStyle="1">
    <w:name w:val="Lined - Accent 1"/>
    <w:basedOn w:val="90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1033" w:customStyle="1">
    <w:name w:val="Lined - Accent 2"/>
    <w:basedOn w:val="90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34" w:customStyle="1">
    <w:name w:val="Lined - Accent 3"/>
    <w:basedOn w:val="90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35" w:customStyle="1">
    <w:name w:val="Lined - Accent 4"/>
    <w:basedOn w:val="90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36" w:customStyle="1">
    <w:name w:val="Lined - Accent 5"/>
    <w:basedOn w:val="90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1037" w:customStyle="1">
    <w:name w:val="Lined - Accent 6"/>
    <w:basedOn w:val="90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38" w:customStyle="1">
    <w:name w:val="Bordered &amp; Lined - Accent"/>
    <w:basedOn w:val="907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39" w:customStyle="1">
    <w:name w:val="Bordered &amp; Lined - Accent 1"/>
    <w:basedOn w:val="907"/>
    <w:uiPriority w:val="99"/>
    <w:rPr>
      <w:color w:val="404040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1040" w:customStyle="1">
    <w:name w:val="Bordered &amp; Lined - Accent 2"/>
    <w:basedOn w:val="907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41" w:customStyle="1">
    <w:name w:val="Bordered &amp; Lined - Accent 3"/>
    <w:basedOn w:val="907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42" w:customStyle="1">
    <w:name w:val="Bordered &amp; Lined - Accent 4"/>
    <w:basedOn w:val="907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43" w:customStyle="1">
    <w:name w:val="Bordered &amp; Lined - Accent 5"/>
    <w:basedOn w:val="907"/>
    <w:uiPriority w:val="99"/>
    <w:rPr>
      <w:color w:val="404040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1044" w:customStyle="1">
    <w:name w:val="Bordered &amp; Lined - Accent 6"/>
    <w:basedOn w:val="907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45" w:customStyle="1">
    <w:name w:val="Bordered"/>
    <w:basedOn w:val="907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46" w:customStyle="1">
    <w:name w:val="Bordered - Accent 1"/>
    <w:basedOn w:val="907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1047" w:customStyle="1">
    <w:name w:val="Bordered - Accent 2"/>
    <w:basedOn w:val="907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048" w:customStyle="1">
    <w:name w:val="Bordered - Accent 3"/>
    <w:basedOn w:val="907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049" w:customStyle="1">
    <w:name w:val="Bordered - Accent 4"/>
    <w:basedOn w:val="907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050" w:customStyle="1">
    <w:name w:val="Bordered - Accent 5"/>
    <w:basedOn w:val="907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1051" w:customStyle="1">
    <w:name w:val="Bordered - Accent 6"/>
    <w:basedOn w:val="907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052" w:customStyle="1">
    <w:name w:val="Footnote Text Char"/>
    <w:uiPriority w:val="99"/>
    <w:rPr>
      <w:sz w:val="18"/>
    </w:rPr>
  </w:style>
  <w:style w:type="character" w:styleId="1053" w:customStyle="1">
    <w:name w:val="Endnote Text Char"/>
    <w:uiPriority w:val="99"/>
    <w:rPr>
      <w:sz w:val="20"/>
    </w:rPr>
  </w:style>
  <w:style w:type="paragraph" w:styleId="1054">
    <w:name w:val="table of figures"/>
    <w:basedOn w:val="896"/>
    <w:next w:val="896"/>
    <w:uiPriority w:val="99"/>
    <w:unhideWhenUsed/>
  </w:style>
  <w:style w:type="paragraph" w:styleId="1055" w:customStyle="1">
    <w:name w:val="Название раздела инструкции"/>
    <w:basedOn w:val="896"/>
    <w:pPr>
      <w:jc w:val="center"/>
    </w:pPr>
    <w:rPr>
      <w:b/>
    </w:rPr>
  </w:style>
  <w:style w:type="paragraph" w:styleId="1056" w:customStyle="1">
    <w:name w:val="Раздел положения"/>
    <w:basedOn w:val="896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1057" w:customStyle="1">
    <w:name w:val="Подраздел раздела положения"/>
    <w:basedOn w:val="896"/>
    <w:pPr>
      <w:numPr>
        <w:ilvl w:val="1"/>
        <w:numId w:val="1"/>
      </w:numPr>
      <w:jc w:val="both"/>
      <w:spacing w:before="80" w:after="80"/>
    </w:pPr>
  </w:style>
  <w:style w:type="paragraph" w:styleId="1058">
    <w:name w:val="footnote text"/>
    <w:basedOn w:val="896"/>
    <w:link w:val="1132"/>
    <w:uiPriority w:val="99"/>
    <w:rPr>
      <w:sz w:val="20"/>
      <w:szCs w:val="20"/>
    </w:rPr>
  </w:style>
  <w:style w:type="character" w:styleId="1059">
    <w:name w:val="footnote reference"/>
    <w:rPr>
      <w:vertAlign w:val="superscript"/>
    </w:rPr>
  </w:style>
  <w:style w:type="paragraph" w:styleId="1060" w:customStyle="1">
    <w:name w:val="Шапка 1"/>
    <w:basedOn w:val="896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1061" w:customStyle="1">
    <w:name w:val="Шапка 2"/>
    <w:basedOn w:val="896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1062" w:customStyle="1">
    <w:name w:val="Шапка 3"/>
    <w:basedOn w:val="896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1063" w:customStyle="1">
    <w:name w:val="Название1"/>
    <w:basedOn w:val="896"/>
    <w:link w:val="1105"/>
    <w:uiPriority w:val="10"/>
    <w:qFormat/>
    <w:pPr>
      <w:jc w:val="center"/>
    </w:pPr>
    <w:rPr>
      <w:szCs w:val="20"/>
    </w:rPr>
  </w:style>
  <w:style w:type="paragraph" w:styleId="1064">
    <w:name w:val="Header"/>
    <w:basedOn w:val="896"/>
    <w:link w:val="1149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1065">
    <w:name w:val="Body Text Indent"/>
    <w:basedOn w:val="896"/>
    <w:pPr>
      <w:ind w:left="360"/>
    </w:pPr>
    <w:rPr>
      <w:sz w:val="24"/>
      <w:szCs w:val="24"/>
    </w:rPr>
  </w:style>
  <w:style w:type="table" w:styleId="1066">
    <w:name w:val="Table Grid"/>
    <w:basedOn w:val="907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67">
    <w:name w:val="Footer"/>
    <w:basedOn w:val="896"/>
    <w:link w:val="1167"/>
    <w:uiPriority w:val="99"/>
    <w:pPr>
      <w:tabs>
        <w:tab w:val="center" w:pos="4677" w:leader="none"/>
        <w:tab w:val="right" w:pos="9355" w:leader="none"/>
      </w:tabs>
    </w:pPr>
  </w:style>
  <w:style w:type="paragraph" w:styleId="1068">
    <w:name w:val="Body Text"/>
    <w:basedOn w:val="896"/>
    <w:link w:val="1135"/>
    <w:pPr>
      <w:spacing w:after="120"/>
    </w:pPr>
  </w:style>
  <w:style w:type="paragraph" w:styleId="1069">
    <w:name w:val="Body Text Indent 2"/>
    <w:basedOn w:val="896"/>
    <w:pPr>
      <w:ind w:left="283"/>
      <w:spacing w:after="120" w:line="480" w:lineRule="auto"/>
    </w:pPr>
  </w:style>
  <w:style w:type="paragraph" w:styleId="1070">
    <w:name w:val="Body Text 3"/>
    <w:basedOn w:val="896"/>
    <w:pPr>
      <w:spacing w:after="120"/>
    </w:pPr>
    <w:rPr>
      <w:sz w:val="16"/>
      <w:szCs w:val="16"/>
    </w:rPr>
  </w:style>
  <w:style w:type="paragraph" w:styleId="1071">
    <w:name w:val="Body Text Indent 3"/>
    <w:basedOn w:val="896"/>
    <w:link w:val="1166"/>
    <w:uiPriority w:val="99"/>
    <w:pPr>
      <w:ind w:left="283"/>
      <w:spacing w:after="120"/>
    </w:pPr>
    <w:rPr>
      <w:sz w:val="16"/>
      <w:szCs w:val="16"/>
    </w:rPr>
  </w:style>
  <w:style w:type="paragraph" w:styleId="1072">
    <w:name w:val="Body Text 2"/>
    <w:basedOn w:val="896"/>
    <w:pPr>
      <w:spacing w:after="120" w:line="480" w:lineRule="auto"/>
    </w:pPr>
  </w:style>
  <w:style w:type="paragraph" w:styleId="1073">
    <w:name w:val="Block Text"/>
    <w:basedOn w:val="896"/>
    <w:pPr>
      <w:ind w:left="-567" w:right="-766"/>
      <w:jc w:val="center"/>
    </w:pPr>
    <w:rPr>
      <w:b/>
      <w:bCs/>
      <w:sz w:val="24"/>
      <w:szCs w:val="20"/>
    </w:rPr>
  </w:style>
  <w:style w:type="paragraph" w:styleId="1074" w:customStyle="1">
    <w:name w:val="Подпункт"/>
    <w:basedOn w:val="896"/>
    <w:link w:val="1130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1075" w:customStyle="1">
    <w:name w:val="Пункт2"/>
    <w:basedOn w:val="896"/>
    <w:link w:val="1156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1076">
    <w:name w:val="page number"/>
    <w:basedOn w:val="906"/>
  </w:style>
  <w:style w:type="paragraph" w:styleId="1077">
    <w:name w:val="toc 1"/>
    <w:basedOn w:val="896"/>
    <w:next w:val="896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1078">
    <w:name w:val="toc 3"/>
    <w:basedOn w:val="896"/>
    <w:next w:val="896"/>
    <w:uiPriority w:val="39"/>
    <w:pPr>
      <w:ind w:left="280"/>
    </w:pPr>
    <w:rPr>
      <w:rFonts w:cstheme="minorHAnsi"/>
      <w:sz w:val="20"/>
      <w:szCs w:val="20"/>
    </w:rPr>
  </w:style>
  <w:style w:type="character" w:styleId="1079">
    <w:name w:val="Hyperlink"/>
    <w:uiPriority w:val="99"/>
    <w:rPr>
      <w:color w:val="0000ff"/>
      <w:u w:val="single"/>
    </w:rPr>
  </w:style>
  <w:style w:type="paragraph" w:styleId="1080" w:customStyle="1">
    <w:name w:val="Раздел регламента"/>
    <w:basedOn w:val="896"/>
  </w:style>
  <w:style w:type="paragraph" w:styleId="1081" w:customStyle="1">
    <w:name w:val="Приложение к регламенту"/>
    <w:basedOn w:val="896"/>
    <w:pPr>
      <w:jc w:val="right"/>
    </w:pPr>
  </w:style>
  <w:style w:type="paragraph" w:styleId="1082">
    <w:name w:val="toc 2"/>
    <w:basedOn w:val="896"/>
    <w:next w:val="896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1083">
    <w:name w:val="Balloon Text"/>
    <w:basedOn w:val="896"/>
    <w:semiHidden/>
    <w:rPr>
      <w:rFonts w:ascii="Tahoma" w:hAnsi="Tahoma" w:cs="Tahoma"/>
      <w:sz w:val="16"/>
      <w:szCs w:val="16"/>
    </w:rPr>
  </w:style>
  <w:style w:type="character" w:styleId="1084">
    <w:name w:val="annotation reference"/>
    <w:uiPriority w:val="99"/>
    <w:semiHidden/>
    <w:rPr>
      <w:sz w:val="16"/>
      <w:szCs w:val="16"/>
    </w:rPr>
  </w:style>
  <w:style w:type="paragraph" w:styleId="1085">
    <w:name w:val="annotation text"/>
    <w:basedOn w:val="896"/>
    <w:link w:val="1150"/>
    <w:semiHidden/>
    <w:rPr>
      <w:sz w:val="20"/>
      <w:szCs w:val="20"/>
    </w:rPr>
  </w:style>
  <w:style w:type="paragraph" w:styleId="1086">
    <w:name w:val="annotation subject"/>
    <w:basedOn w:val="1085"/>
    <w:next w:val="1085"/>
    <w:semiHidden/>
    <w:rPr>
      <w:b/>
      <w:bCs/>
    </w:rPr>
  </w:style>
  <w:style w:type="paragraph" w:styleId="1087" w:customStyle="1">
    <w:name w:val="Обычный (веб)1"/>
    <w:basedOn w:val="896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1088">
    <w:name w:val="toc 9"/>
    <w:basedOn w:val="896"/>
    <w:next w:val="896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1089">
    <w:name w:val="toc 5"/>
    <w:basedOn w:val="896"/>
    <w:next w:val="896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1090">
    <w:name w:val="toc 4"/>
    <w:basedOn w:val="896"/>
    <w:next w:val="896"/>
    <w:uiPriority w:val="39"/>
    <w:pPr>
      <w:ind w:left="560"/>
    </w:pPr>
    <w:rPr>
      <w:rFonts w:cstheme="minorHAnsi"/>
      <w:sz w:val="20"/>
      <w:szCs w:val="20"/>
    </w:rPr>
  </w:style>
  <w:style w:type="paragraph" w:styleId="1091" w:customStyle="1">
    <w:name w:val="Раздел положения 2"/>
    <w:basedOn w:val="896"/>
    <w:pPr>
      <w:jc w:val="both"/>
      <w:pageBreakBefore/>
      <w:outlineLvl w:val="0"/>
    </w:pPr>
    <w:rPr>
      <w:b/>
    </w:rPr>
  </w:style>
  <w:style w:type="character" w:styleId="1092">
    <w:name w:val="Strong"/>
    <w:qFormat/>
    <w:rPr>
      <w:b/>
      <w:bCs/>
    </w:rPr>
  </w:style>
  <w:style w:type="character" w:styleId="1093" w:customStyle="1">
    <w:name w:val="Заголовок 6 Знак"/>
    <w:link w:val="902"/>
    <w:uiPriority w:val="9"/>
    <w:rPr>
      <w:rFonts w:ascii="Cambria" w:hAnsi="Cambria"/>
      <w:i/>
      <w:iCs/>
      <w:color w:val="243f60"/>
    </w:rPr>
  </w:style>
  <w:style w:type="character" w:styleId="1094" w:customStyle="1">
    <w:name w:val="Заголовок 7 Знак"/>
    <w:link w:val="903"/>
    <w:uiPriority w:val="9"/>
    <w:rPr>
      <w:rFonts w:ascii="Cambria" w:hAnsi="Cambria"/>
      <w:i/>
      <w:iCs/>
      <w:color w:val="404040"/>
    </w:rPr>
  </w:style>
  <w:style w:type="character" w:styleId="1095" w:customStyle="1">
    <w:name w:val="Заголовок 8 Знак"/>
    <w:link w:val="904"/>
    <w:uiPriority w:val="9"/>
    <w:rPr>
      <w:rFonts w:ascii="Cambria" w:hAnsi="Cambria"/>
      <w:color w:val="4f81bd"/>
    </w:rPr>
  </w:style>
  <w:style w:type="character" w:styleId="1096" w:customStyle="1">
    <w:name w:val="Заголовок 1 Знак"/>
    <w:link w:val="897"/>
    <w:rPr>
      <w:rFonts w:eastAsia="Calibri"/>
      <w:b/>
      <w:sz w:val="28"/>
      <w:szCs w:val="28"/>
    </w:rPr>
  </w:style>
  <w:style w:type="paragraph" w:styleId="1097" w:customStyle="1">
    <w:name w:val="Знак Знак Знак Знак Знак Знак Знак Знак Знак"/>
    <w:basedOn w:val="896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1098" w:customStyle="1">
    <w:name w:val="Заголовок 2 Знак"/>
    <w:link w:val="898"/>
    <w:rPr>
      <w:rFonts w:eastAsia="Calibri"/>
      <w:b/>
      <w:bCs/>
      <w:sz w:val="24"/>
      <w:szCs w:val="24"/>
    </w:rPr>
  </w:style>
  <w:style w:type="character" w:styleId="1099" w:customStyle="1">
    <w:name w:val="Заголовок 3 Знак"/>
    <w:link w:val="899"/>
    <w:rPr>
      <w:rFonts w:eastAsia="Calibri"/>
      <w:b/>
      <w:sz w:val="24"/>
      <w:szCs w:val="24"/>
    </w:rPr>
  </w:style>
  <w:style w:type="character" w:styleId="1100" w:customStyle="1">
    <w:name w:val="Заголовок 4 Знак"/>
    <w:link w:val="900"/>
    <w:rPr>
      <w:rFonts w:eastAsia="Calibri"/>
      <w:b/>
      <w:bCs/>
      <w:sz w:val="24"/>
      <w:szCs w:val="24"/>
    </w:rPr>
  </w:style>
  <w:style w:type="character" w:styleId="1101" w:customStyle="1">
    <w:name w:val="Заголовок 5 Знак"/>
    <w:link w:val="901"/>
    <w:uiPriority w:val="9"/>
    <w:rPr>
      <w:b/>
      <w:bCs/>
      <w:i/>
      <w:iCs/>
      <w:sz w:val="26"/>
      <w:szCs w:val="26"/>
    </w:rPr>
  </w:style>
  <w:style w:type="character" w:styleId="1102" w:customStyle="1">
    <w:name w:val="Заголовок 9 Знак"/>
    <w:link w:val="905"/>
    <w:uiPriority w:val="9"/>
    <w:rPr>
      <w:rFonts w:ascii="Arial" w:hAnsi="Arial" w:cs="Arial"/>
      <w:sz w:val="22"/>
      <w:szCs w:val="22"/>
    </w:rPr>
  </w:style>
  <w:style w:type="paragraph" w:styleId="1103">
    <w:name w:val="No Spacing"/>
    <w:basedOn w:val="896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1104">
    <w:name w:val="Caption"/>
    <w:basedOn w:val="896"/>
    <w:next w:val="896"/>
    <w:link w:val="926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1105" w:customStyle="1">
    <w:name w:val="Название Знак"/>
    <w:link w:val="1063"/>
    <w:uiPriority w:val="10"/>
    <w:rPr>
      <w:sz w:val="28"/>
    </w:rPr>
  </w:style>
  <w:style w:type="paragraph" w:styleId="1106">
    <w:name w:val="Subtitle"/>
    <w:basedOn w:val="896"/>
    <w:next w:val="896"/>
    <w:link w:val="1107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1107" w:customStyle="1">
    <w:name w:val="Подзаголовок Знак"/>
    <w:link w:val="1106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1108">
    <w:name w:val="Emphasis"/>
    <w:uiPriority w:val="20"/>
    <w:qFormat/>
    <w:rPr>
      <w:i/>
      <w:iCs/>
    </w:rPr>
  </w:style>
  <w:style w:type="paragraph" w:styleId="1109">
    <w:name w:val="List Paragraph"/>
    <w:basedOn w:val="896"/>
    <w:link w:val="1139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1110">
    <w:name w:val="Quote"/>
    <w:basedOn w:val="896"/>
    <w:next w:val="896"/>
    <w:link w:val="1111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1111" w:customStyle="1">
    <w:name w:val="Цитата 2 Знак"/>
    <w:link w:val="1110"/>
    <w:uiPriority w:val="29"/>
    <w:rPr>
      <w:rFonts w:ascii="Calibri" w:hAnsi="Calibri" w:eastAsia="Calibri"/>
      <w:i/>
      <w:iCs/>
      <w:color w:val="000000"/>
    </w:rPr>
  </w:style>
  <w:style w:type="paragraph" w:styleId="1112">
    <w:name w:val="Intense Quote"/>
    <w:basedOn w:val="896"/>
    <w:next w:val="896"/>
    <w:link w:val="1113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1113" w:customStyle="1">
    <w:name w:val="Выделенная цитата Знак"/>
    <w:link w:val="1112"/>
    <w:uiPriority w:val="30"/>
    <w:rPr>
      <w:rFonts w:ascii="Calibri" w:hAnsi="Calibri" w:eastAsia="Calibri"/>
      <w:b/>
      <w:bCs/>
      <w:i/>
      <w:iCs/>
      <w:color w:val="4f81bd"/>
    </w:rPr>
  </w:style>
  <w:style w:type="character" w:styleId="1114">
    <w:name w:val="Subtle Emphasis"/>
    <w:uiPriority w:val="19"/>
    <w:qFormat/>
    <w:rPr>
      <w:i/>
      <w:iCs/>
      <w:color w:val="808080"/>
    </w:rPr>
  </w:style>
  <w:style w:type="character" w:styleId="1115">
    <w:name w:val="Intense Emphasis"/>
    <w:uiPriority w:val="21"/>
    <w:qFormat/>
    <w:rPr>
      <w:b/>
      <w:bCs/>
      <w:i/>
      <w:iCs/>
      <w:color w:val="4f81bd"/>
    </w:rPr>
  </w:style>
  <w:style w:type="character" w:styleId="1116">
    <w:name w:val="Subtle Reference"/>
    <w:uiPriority w:val="31"/>
    <w:qFormat/>
    <w:rPr>
      <w:smallCaps/>
      <w:color w:val="c0504d"/>
      <w:u w:val="single"/>
    </w:rPr>
  </w:style>
  <w:style w:type="character" w:styleId="1117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1118">
    <w:name w:val="Book Title"/>
    <w:uiPriority w:val="33"/>
    <w:qFormat/>
    <w:rPr>
      <w:b/>
      <w:bCs/>
      <w:smallCaps/>
      <w:spacing w:val="5"/>
    </w:rPr>
  </w:style>
  <w:style w:type="paragraph" w:styleId="1119">
    <w:name w:val="TOC Heading"/>
    <w:basedOn w:val="897"/>
    <w:next w:val="896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1120">
    <w:name w:val="E-mail Signature"/>
    <w:basedOn w:val="896"/>
    <w:link w:val="1121"/>
    <w:uiPriority w:val="99"/>
    <w:unhideWhenUsed/>
    <w:rPr>
      <w:rFonts w:eastAsia="Calibri"/>
      <w:sz w:val="24"/>
      <w:szCs w:val="24"/>
    </w:rPr>
  </w:style>
  <w:style w:type="character" w:styleId="1121" w:customStyle="1">
    <w:name w:val="Электронная подпись Знак"/>
    <w:link w:val="1120"/>
    <w:uiPriority w:val="99"/>
    <w:rPr>
      <w:rFonts w:eastAsia="Calibri"/>
      <w:sz w:val="24"/>
      <w:szCs w:val="24"/>
    </w:rPr>
  </w:style>
  <w:style w:type="paragraph" w:styleId="1122" w:customStyle="1">
    <w:name w:val="Знак"/>
    <w:basedOn w:val="89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123" w:customStyle="1">
    <w:name w:val="Нумерованный список ур3"/>
    <w:basedOn w:val="896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1124" w:customStyle="1">
    <w:name w:val="Нумерованный список 1"/>
    <w:basedOn w:val="896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125" w:customStyle="1">
    <w:name w:val="Нумерованный список ур2"/>
    <w:basedOn w:val="896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126">
    <w:name w:val="Revision"/>
    <w:hidden/>
    <w:uiPriority w:val="99"/>
    <w:semiHidden/>
    <w:rPr>
      <w:rFonts w:eastAsia="Calibri"/>
      <w:sz w:val="24"/>
      <w:szCs w:val="24"/>
    </w:rPr>
  </w:style>
  <w:style w:type="paragraph" w:styleId="1127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1128" w:customStyle="1">
    <w:name w:val="Знак Знак3 Знак Знак"/>
    <w:basedOn w:val="896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1129" w:customStyle="1">
    <w:name w:val="Пункт"/>
    <w:basedOn w:val="896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1130" w:customStyle="1">
    <w:name w:val="Подпункт Знак1"/>
    <w:link w:val="1074"/>
    <w:rPr>
      <w:sz w:val="28"/>
    </w:rPr>
  </w:style>
  <w:style w:type="paragraph" w:styleId="1131" w:customStyle="1">
    <w:name w:val="Абзац списка1"/>
    <w:basedOn w:val="896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1132" w:customStyle="1">
    <w:name w:val="Текст сноски Знак"/>
    <w:link w:val="1058"/>
    <w:uiPriority w:val="99"/>
  </w:style>
  <w:style w:type="numbering" w:styleId="1133" w:customStyle="1">
    <w:name w:val="Стиль1"/>
    <w:uiPriority w:val="99"/>
    <w:pPr>
      <w:numPr>
        <w:ilvl w:val="0"/>
        <w:numId w:val="3"/>
      </w:numPr>
    </w:pPr>
  </w:style>
  <w:style w:type="paragraph" w:styleId="1134" w:customStyle="1">
    <w:name w:val="Таблица"/>
    <w:basedOn w:val="896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1135" w:customStyle="1">
    <w:name w:val="Основной текст Знак"/>
    <w:link w:val="1068"/>
    <w:rPr>
      <w:sz w:val="28"/>
      <w:szCs w:val="28"/>
    </w:rPr>
  </w:style>
  <w:style w:type="character" w:styleId="1136" w:customStyle="1">
    <w:name w:val="blk"/>
  </w:style>
  <w:style w:type="numbering" w:styleId="1137" w:customStyle="1">
    <w:name w:val="Стиль2"/>
    <w:uiPriority w:val="99"/>
    <w:pPr>
      <w:numPr>
        <w:ilvl w:val="0"/>
        <w:numId w:val="5"/>
      </w:numPr>
    </w:pPr>
  </w:style>
  <w:style w:type="paragraph" w:styleId="1138" w:customStyle="1">
    <w:name w:val="Таблица шапка"/>
    <w:basedOn w:val="896"/>
    <w:pPr>
      <w:ind w:left="57" w:right="57"/>
      <w:keepNext/>
      <w:spacing w:before="40" w:after="40"/>
    </w:pPr>
    <w:rPr>
      <w:sz w:val="22"/>
      <w:szCs w:val="26"/>
    </w:rPr>
  </w:style>
  <w:style w:type="character" w:styleId="1139" w:customStyle="1">
    <w:name w:val="Абзац списка Знак"/>
    <w:link w:val="1109"/>
    <w:uiPriority w:val="34"/>
    <w:qFormat/>
    <w:rPr>
      <w:rFonts w:eastAsia="Calibri"/>
      <w:sz w:val="24"/>
      <w:szCs w:val="24"/>
    </w:rPr>
  </w:style>
  <w:style w:type="character" w:styleId="1140" w:customStyle="1">
    <w:name w:val="комментарий"/>
    <w:rPr>
      <w:b/>
      <w:i/>
      <w:shd w:val="clear" w:color="auto" w:fill="ffff99"/>
    </w:rPr>
  </w:style>
  <w:style w:type="paragraph" w:styleId="1141" w:customStyle="1">
    <w:name w:val="Подподпункт"/>
    <w:basedOn w:val="1074"/>
    <w:link w:val="1142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</w:rPr>
  </w:style>
  <w:style w:type="character" w:styleId="1142" w:customStyle="1">
    <w:name w:val="Подподпункт Знак"/>
    <w:link w:val="1141"/>
    <w:rPr>
      <w:sz w:val="26"/>
      <w:szCs w:val="26"/>
    </w:rPr>
  </w:style>
  <w:style w:type="paragraph" w:styleId="1143" w:customStyle="1">
    <w:name w:val="УРОВЕНЬ_(а)"/>
    <w:basedOn w:val="1109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1144" w:customStyle="1">
    <w:name w:val="УРОВЕНЬ_-"/>
    <w:basedOn w:val="1109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1145" w:customStyle="1">
    <w:name w:val="УРОВЕНЬ_Абзац_тип2"/>
    <w:basedOn w:val="1109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146" w:customStyle="1">
    <w:name w:val="УРОВЕНЬ_Абзац_тип3"/>
    <w:basedOn w:val="1109"/>
    <w:link w:val="1148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147" w:customStyle="1">
    <w:name w:val="УРОВЕНЬ_Подпись"/>
    <w:basedOn w:val="1109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1148" w:customStyle="1">
    <w:name w:val="УРОВЕНЬ_Абзац_тип3 Знак"/>
    <w:link w:val="1146"/>
    <w:rPr>
      <w:rFonts w:eastAsia="Calibri"/>
      <w:sz w:val="26"/>
      <w:szCs w:val="28"/>
      <w:lang w:eastAsia="en-US"/>
    </w:rPr>
  </w:style>
  <w:style w:type="character" w:styleId="1149" w:customStyle="1">
    <w:name w:val="Верхний колонтитул Знак"/>
    <w:link w:val="1064"/>
    <w:uiPriority w:val="99"/>
    <w:rPr>
      <w:sz w:val="24"/>
      <w:szCs w:val="24"/>
    </w:rPr>
  </w:style>
  <w:style w:type="character" w:styleId="1150" w:customStyle="1">
    <w:name w:val="Текст примечания Знак"/>
    <w:link w:val="1085"/>
    <w:semiHidden/>
  </w:style>
  <w:style w:type="paragraph" w:styleId="1151" w:customStyle="1">
    <w:name w:val="Стиль Заголовок 1 + по ширине"/>
    <w:basedOn w:val="897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</w:rPr>
  </w:style>
  <w:style w:type="paragraph" w:styleId="1152">
    <w:name w:val="endnote text"/>
    <w:basedOn w:val="896"/>
    <w:link w:val="1153"/>
    <w:rPr>
      <w:sz w:val="20"/>
      <w:szCs w:val="20"/>
    </w:rPr>
  </w:style>
  <w:style w:type="character" w:styleId="1153" w:customStyle="1">
    <w:name w:val="Текст концевой сноски Знак"/>
    <w:basedOn w:val="906"/>
    <w:link w:val="1152"/>
  </w:style>
  <w:style w:type="character" w:styleId="1154">
    <w:name w:val="endnote reference"/>
    <w:basedOn w:val="906"/>
    <w:rPr>
      <w:vertAlign w:val="superscript"/>
    </w:rPr>
  </w:style>
  <w:style w:type="paragraph" w:styleId="1155" w:customStyle="1">
    <w:name w:val="Заголовок 2 КВВ"/>
    <w:basedOn w:val="896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1156" w:customStyle="1">
    <w:name w:val="Пункт2 Знак"/>
    <w:link w:val="1075"/>
    <w:rPr>
      <w:b/>
      <w:sz w:val="28"/>
    </w:rPr>
  </w:style>
  <w:style w:type="paragraph" w:styleId="1157" w:customStyle="1">
    <w:name w:val="Таблица текст"/>
    <w:basedOn w:val="896"/>
    <w:pPr>
      <w:ind w:left="57" w:right="57"/>
      <w:spacing w:before="40" w:after="40"/>
    </w:pPr>
    <w:rPr>
      <w:sz w:val="24"/>
      <w:szCs w:val="26"/>
    </w:rPr>
  </w:style>
  <w:style w:type="paragraph" w:styleId="1158">
    <w:name w:val="Normal (Web)"/>
    <w:basedOn w:val="896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159" w:customStyle="1">
    <w:name w:val="УРОВЕНЬ_1."/>
    <w:basedOn w:val="1109"/>
    <w:link w:val="1160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160" w:customStyle="1">
    <w:name w:val="УРОВЕНЬ_1. Знак"/>
    <w:link w:val="1159"/>
    <w:rPr>
      <w:rFonts w:eastAsia="Calibri"/>
      <w:caps/>
      <w:sz w:val="28"/>
      <w:szCs w:val="28"/>
      <w:lang w:eastAsia="en-US"/>
    </w:rPr>
  </w:style>
  <w:style w:type="table" w:styleId="1161" w:customStyle="1">
    <w:name w:val="Сетка таблицы1"/>
    <w:basedOn w:val="907"/>
    <w:next w:val="1066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62">
    <w:name w:val="toc 6"/>
    <w:basedOn w:val="896"/>
    <w:next w:val="896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163">
    <w:name w:val="toc 7"/>
    <w:basedOn w:val="896"/>
    <w:next w:val="896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164">
    <w:name w:val="toc 8"/>
    <w:basedOn w:val="896"/>
    <w:next w:val="896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1165" w:customStyle="1">
    <w:name w:val="Неразрешенное упоминание1"/>
    <w:basedOn w:val="906"/>
    <w:uiPriority w:val="99"/>
    <w:semiHidden/>
    <w:unhideWhenUsed/>
    <w:rPr>
      <w:color w:val="605e5c"/>
      <w:shd w:val="clear" w:color="auto" w:fill="e1dfdd"/>
    </w:rPr>
  </w:style>
  <w:style w:type="character" w:styleId="1166" w:customStyle="1">
    <w:name w:val="Основной текст с отступом 3 Знак"/>
    <w:link w:val="1071"/>
    <w:uiPriority w:val="99"/>
    <w:rPr>
      <w:sz w:val="16"/>
      <w:szCs w:val="16"/>
    </w:rPr>
  </w:style>
  <w:style w:type="character" w:styleId="1167" w:customStyle="1">
    <w:name w:val="Нижний колонтитул Знак"/>
    <w:link w:val="1067"/>
    <w:uiPriority w:val="99"/>
    <w:rPr>
      <w:sz w:val="28"/>
      <w:szCs w:val="28"/>
    </w:rPr>
  </w:style>
  <w:style w:type="paragraph" w:styleId="1168" w:customStyle="1">
    <w:name w:val="Основной текст (2)"/>
    <w:pPr>
      <w:spacing w:after="6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000000"/>
      <w:sz w:val="18"/>
      <w:szCs w:val="18"/>
      <w:lang w:bidi="ru-RU"/>
    </w:rPr>
  </w:style>
  <w:style w:type="table" w:styleId="1169" w:customStyle="1">
    <w:name w:val="Сетка таблицы2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="Times New Roman" w:hAnsi="Times New Roman" w:eastAsia="Tahoma" w:cs="Lohit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2AD4D-7D40-451B-B51D-9759F09E9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lastModifiedBy>lutfullina_ee</cp:lastModifiedBy>
  <cp:revision>43</cp:revision>
  <dcterms:created xsi:type="dcterms:W3CDTF">2023-11-01T05:05:00Z</dcterms:created>
  <dcterms:modified xsi:type="dcterms:W3CDTF">2026-02-12T23:51:33Z</dcterms:modified>
</cp:coreProperties>
</file>